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bCs/>
        </w:rPr>
      </w:pPr>
      <w:r>
        <w:rPr>
          <w:bCs/>
        </w:rPr>
        <w:t xml:space="preserve">Организатор </w:t>
      </w:r>
      <w:r>
        <w:rPr>
          <w:bCs/>
        </w:rPr>
        <w:t xml:space="preserve">аукциона</w:t>
      </w:r>
      <w:r>
        <w:rPr>
          <w:bCs/>
        </w:rPr>
        <w:t xml:space="preserve"> - АО «Российский аукционный дом» </w:t>
      </w:r>
      <w:r>
        <w:rPr>
          <w:bCs/>
        </w:rPr>
        <w:t xml:space="preserve">(АО «РАД»)</w:t>
      </w:r>
      <w:r>
        <w:rPr>
          <w:bCs/>
        </w:rPr>
      </w:r>
    </w:p>
    <w:p>
      <w:pPr>
        <w:pStyle w:val="Normal"/>
        <w:jc w:val="center"/>
        <w:rPr>
          <w:bCs/>
        </w:rPr>
      </w:pPr>
      <w:r>
        <w:rPr>
          <w:bCs/>
        </w:rPr>
        <w:t xml:space="preserve">Продавец - ПАО «Россети Юг»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Аукцион </w:t>
      </w:r>
      <w:r>
        <w:rPr>
          <w:b/>
          <w:bCs/>
          <w:sz w:val="28"/>
          <w:szCs w:val="28"/>
        </w:rPr>
        <w:t xml:space="preserve">0</w:t>
      </w:r>
      <w:r>
        <w:rPr>
          <w:b/>
          <w:bCs/>
          <w:sz w:val="28"/>
          <w:szCs w:val="28"/>
        </w:rPr>
        <w:t xml:space="preserve">8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августа</w:t>
      </w:r>
      <w:r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 xml:space="preserve">5</w:t>
      </w:r>
      <w:r>
        <w:rPr>
          <w:b/>
          <w:bCs/>
          <w:sz w:val="28"/>
          <w:szCs w:val="28"/>
        </w:rPr>
        <w:t xml:space="preserve"> года время 10:00</w:t>
      </w: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widowControl/>
        <w:jc w:val="center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 xml:space="preserve">Электронный аукцион проводится на электронной торговой площадке </w:t>
      </w:r>
    </w:p>
    <w:p>
      <w:pPr>
        <w:pStyle w:val="Normal"/>
        <w:widowControl/>
        <w:jc w:val="center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 xml:space="preserve">АО «Российский аукционный дом» по адресу </w:t>
      </w:r>
      <w:r>
        <w:rPr>
          <w:rFonts w:eastAsia="Times New Roman" w:cs="Times New Roman"/>
          <w:u w:val="single"/>
          <w:lang w:eastAsia="ru-RU" w:bidi="ar-SA"/>
        </w:rPr>
        <w:fldChar w:fldCharType="begin"/>
      </w:r>
      <w:r>
        <w:rPr>
          <w:rFonts w:eastAsia="Times New Roman" w:cs="Times New Roman"/>
          <w:u w:val="single"/>
          <w:lang w:eastAsia="ru-RU" w:bidi="ar-SA"/>
        </w:rPr>
        <w:instrText xml:space="preserve"> HYPERLINK "http://www.lot-online.ru" </w:instrText>
      </w:r>
      <w:r>
        <w:rPr>
          <w:rFonts w:eastAsia="Times New Roman" w:cs="Times New Roman"/>
          <w:u w:val="single"/>
          <w:lang w:eastAsia="ru-RU" w:bidi="ar-SA"/>
        </w:rPr>
        <w:fldChar w:fldCharType="separate"/>
      </w:r>
      <w:r>
        <w:rPr>
          <w:rStyle w:val="Hyperlink"/>
          <w:rFonts w:eastAsia="Times New Roman" w:cs="Times New Roman"/>
          <w:lang w:val="ru-RU" w:eastAsia="ru-RU" w:bidi="ar-SA"/>
        </w:rPr>
        <w:t xml:space="preserve">www.lot-online.ru</w:t>
      </w:r>
      <w:r>
        <w:rPr>
          <w:rFonts w:eastAsia="Times New Roman" w:cs="Times New Roman"/>
          <w:lang w:eastAsia="ru-RU" w:bidi="ar-SA"/>
        </w:rPr>
        <w:fldChar w:fldCharType="end"/>
      </w:r>
      <w:r>
        <w:rPr>
          <w:rFonts w:eastAsia="Times New Roman" w:cs="Times New Roman"/>
          <w:lang w:eastAsia="ru-RU" w:bidi="ar-SA"/>
        </w:rPr>
      </w:r>
    </w:p>
    <w:p>
      <w:pPr>
        <w:pStyle w:val="Normal"/>
        <w:widowControl/>
        <w:jc w:val="center"/>
        <w:rPr>
          <w:rFonts w:eastAsia="Times New Roman" w:cs="Times New Roman"/>
          <w:b/>
          <w:lang w:eastAsia="ru-RU" w:bidi="ar-SA"/>
        </w:rPr>
      </w:pPr>
      <w:r>
        <w:rPr>
          <w:rFonts w:eastAsia="Times New Roman" w:cs="Times New Roman"/>
          <w:b/>
          <w:lang w:eastAsia="ru-RU" w:bidi="ar-SA"/>
        </w:rPr>
      </w:r>
    </w:p>
    <w:p>
      <w:pPr>
        <w:pStyle w:val="Normal"/>
        <w:jc w:val="center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t xml:space="preserve">Прием заявок – </w:t>
      </w:r>
      <w:r>
        <w:rPr>
          <w:rFonts w:eastAsia="Times New Roman" w:cs="Times New Roman"/>
          <w:b/>
          <w:lang w:eastAsia="ru-RU" w:bidi="ar-SA"/>
        </w:rPr>
        <w:t xml:space="preserve">с 1</w:t>
      </w:r>
      <w:r>
        <w:rPr>
          <w:rFonts w:eastAsia="Times New Roman" w:cs="Times New Roman"/>
          <w:b/>
          <w:lang w:eastAsia="ru-RU" w:bidi="ar-SA"/>
        </w:rPr>
        <w:t xml:space="preserve">6</w:t>
      </w:r>
      <w:r>
        <w:rPr>
          <w:rFonts w:eastAsia="Times New Roman" w:cs="Times New Roman"/>
          <w:b/>
          <w:lang w:eastAsia="ru-RU" w:bidi="ar-SA"/>
        </w:rPr>
        <w:t xml:space="preserve">:00 </w:t>
      </w:r>
      <w:r>
        <w:rPr>
          <w:rFonts w:eastAsia="Times New Roman" w:cs="Times New Roman"/>
          <w:b/>
          <w:lang w:eastAsia="ru-RU" w:bidi="ar-SA"/>
        </w:rPr>
        <w:t xml:space="preserve">часов </w:t>
      </w:r>
      <w:r>
        <w:rPr>
          <w:rFonts w:eastAsia="Times New Roman" w:cs="Times New Roman"/>
          <w:b/>
          <w:lang w:eastAsia="ru-RU" w:bidi="ar-SA"/>
        </w:rPr>
        <w:t xml:space="preserve">2</w:t>
      </w:r>
      <w:r>
        <w:rPr>
          <w:rFonts w:eastAsia="Times New Roman" w:cs="Times New Roman"/>
          <w:b/>
          <w:lang w:eastAsia="ru-RU" w:bidi="ar-SA"/>
        </w:rPr>
        <w:t xml:space="preserve">6</w:t>
      </w:r>
      <w:r>
        <w:rPr>
          <w:rFonts w:eastAsia="Times New Roman" w:cs="Times New Roman"/>
          <w:b/>
          <w:lang w:eastAsia="ru-RU" w:bidi="ar-SA"/>
        </w:rPr>
        <w:t xml:space="preserve"> </w:t>
      </w:r>
      <w:r>
        <w:rPr>
          <w:rFonts w:eastAsia="Times New Roman" w:cs="Times New Roman"/>
          <w:b/>
          <w:lang w:eastAsia="ru-RU" w:bidi="ar-SA"/>
        </w:rPr>
        <w:t xml:space="preserve">июня</w:t>
      </w:r>
      <w:r>
        <w:rPr>
          <w:rFonts w:eastAsia="Times New Roman" w:cs="Times New Roman"/>
          <w:b/>
          <w:lang w:eastAsia="ru-RU" w:bidi="ar-SA"/>
        </w:rPr>
        <w:t xml:space="preserve"> </w:t>
      </w:r>
      <w:r>
        <w:rPr>
          <w:rFonts w:eastAsia="Times New Roman" w:cs="Times New Roman"/>
          <w:b/>
          <w:lang w:eastAsia="ru-RU" w:bidi="ar-SA"/>
        </w:rPr>
        <w:t xml:space="preserve">202</w:t>
      </w:r>
      <w:r>
        <w:rPr>
          <w:rFonts w:eastAsia="Times New Roman" w:cs="Times New Roman"/>
          <w:b/>
          <w:lang w:eastAsia="ru-RU" w:bidi="ar-SA"/>
        </w:rPr>
        <w:t xml:space="preserve">5</w:t>
      </w:r>
      <w:r>
        <w:rPr>
          <w:rFonts w:eastAsia="Times New Roman" w:cs="Times New Roman"/>
          <w:b/>
          <w:lang w:eastAsia="ru-RU" w:bidi="ar-SA"/>
        </w:rPr>
        <w:t xml:space="preserve"> по </w:t>
      </w:r>
      <w:r>
        <w:rPr>
          <w:rFonts w:eastAsia="Times New Roman" w:cs="Times New Roman"/>
          <w:b/>
          <w:lang w:eastAsia="ru-RU" w:bidi="ar-SA"/>
        </w:rPr>
        <w:t xml:space="preserve">23:59 часов </w:t>
      </w:r>
      <w:r>
        <w:rPr>
          <w:rFonts w:eastAsia="Times New Roman" w:cs="Times New Roman"/>
          <w:b/>
          <w:lang w:eastAsia="ru-RU" w:bidi="ar-SA"/>
        </w:rPr>
        <w:t xml:space="preserve">0</w:t>
      </w:r>
      <w:r>
        <w:rPr>
          <w:rFonts w:eastAsia="Times New Roman" w:cs="Times New Roman"/>
          <w:b/>
          <w:lang w:eastAsia="ru-RU" w:bidi="ar-SA"/>
        </w:rPr>
        <w:t xml:space="preserve">4</w:t>
      </w:r>
      <w:r>
        <w:rPr>
          <w:rFonts w:eastAsia="Times New Roman" w:cs="Times New Roman"/>
          <w:b/>
          <w:lang w:eastAsia="ru-RU" w:bidi="ar-SA"/>
        </w:rPr>
        <w:t xml:space="preserve"> </w:t>
      </w:r>
      <w:r>
        <w:rPr>
          <w:rFonts w:eastAsia="Times New Roman" w:cs="Times New Roman"/>
          <w:b/>
          <w:lang w:eastAsia="ru-RU" w:bidi="ar-SA"/>
        </w:rPr>
        <w:t xml:space="preserve">августа</w:t>
      </w:r>
      <w:r>
        <w:rPr>
          <w:rFonts w:eastAsia="Times New Roman" w:cs="Times New Roman"/>
          <w:b/>
          <w:lang w:eastAsia="ru-RU" w:bidi="ar-SA"/>
        </w:rPr>
        <w:t xml:space="preserve"> </w:t>
      </w:r>
      <w:r>
        <w:rPr>
          <w:rFonts w:eastAsia="Times New Roman" w:cs="Times New Roman"/>
          <w:b/>
          <w:lang w:eastAsia="ru-RU" w:bidi="ar-SA"/>
        </w:rPr>
        <w:t xml:space="preserve">202</w:t>
      </w:r>
      <w:r>
        <w:rPr>
          <w:rFonts w:eastAsia="Times New Roman" w:cs="Times New Roman"/>
          <w:b/>
          <w:lang w:eastAsia="ru-RU" w:bidi="ar-SA"/>
        </w:rPr>
        <w:t xml:space="preserve">5</w:t>
      </w:r>
      <w:r>
        <w:rPr>
          <w:rFonts w:eastAsia="Times New Roman" w:cs="Times New Roman"/>
          <w:b/>
          <w:lang w:eastAsia="ru-RU"/>
        </w:rPr>
      </w:r>
    </w:p>
    <w:p>
      <w:pPr>
        <w:pStyle w:val="Normal"/>
        <w:ind w:left="720" w:right="-1"/>
        <w:jc w:val="center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 xml:space="preserve">Задаток должен поступить на лицевой счет Претендента </w:t>
      </w:r>
      <w:r>
        <w:rPr>
          <w:rFonts w:eastAsia="Times New Roman" w:cs="Times New Roman"/>
          <w:lang w:eastAsia="ru-RU" w:bidi="ar-SA"/>
        </w:rPr>
      </w:r>
    </w:p>
    <w:p>
      <w:pPr>
        <w:pStyle w:val="Normal"/>
        <w:ind w:left="720" w:right="-1"/>
        <w:jc w:val="center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 xml:space="preserve">не позднее</w:t>
      </w:r>
      <w:r>
        <w:rPr>
          <w:rFonts w:eastAsia="Times New Roman" w:cs="Times New Roman"/>
          <w:b/>
          <w:lang w:eastAsia="ru-RU" w:bidi="ar-SA"/>
        </w:rPr>
        <w:t xml:space="preserve"> </w:t>
      </w:r>
      <w:r>
        <w:rPr>
          <w:rFonts w:eastAsia="Times New Roman"/>
          <w:b/>
          <w:lang w:eastAsia="ru-RU"/>
        </w:rPr>
        <w:t xml:space="preserve">23:59 часов </w:t>
      </w:r>
      <w:r>
        <w:rPr>
          <w:rFonts w:eastAsia="Times New Roman" w:cs="Times New Roman"/>
          <w:b/>
          <w:lang w:eastAsia="ru-RU" w:bidi="ar-SA"/>
        </w:rPr>
        <w:t xml:space="preserve">0</w:t>
      </w:r>
      <w:r>
        <w:rPr>
          <w:rFonts w:eastAsia="Times New Roman" w:cs="Times New Roman"/>
          <w:b/>
          <w:lang w:eastAsia="ru-RU" w:bidi="ar-SA"/>
        </w:rPr>
        <w:t xml:space="preserve">4</w:t>
      </w:r>
      <w:r>
        <w:rPr>
          <w:rFonts w:eastAsia="Times New Roman" w:cs="Times New Roman"/>
          <w:b/>
          <w:lang w:eastAsia="ru-RU" w:bidi="ar-SA"/>
        </w:rPr>
        <w:t xml:space="preserve"> </w:t>
      </w:r>
      <w:r>
        <w:rPr>
          <w:rFonts w:eastAsia="Times New Roman" w:cs="Times New Roman"/>
          <w:b/>
          <w:lang w:eastAsia="ru-RU" w:bidi="ar-SA"/>
        </w:rPr>
        <w:t xml:space="preserve">августа</w:t>
      </w:r>
      <w:r>
        <w:rPr>
          <w:rFonts w:eastAsia="Times New Roman" w:cs="Times New Roman"/>
          <w:b/>
          <w:lang w:eastAsia="ru-RU" w:bidi="ar-SA"/>
        </w:rPr>
        <w:t xml:space="preserve"> 202</w:t>
      </w:r>
      <w:r>
        <w:rPr>
          <w:rFonts w:eastAsia="Times New Roman" w:cs="Times New Roman"/>
          <w:b/>
          <w:lang w:eastAsia="ru-RU" w:bidi="ar-SA"/>
        </w:rPr>
        <w:t xml:space="preserve">5</w:t>
      </w:r>
      <w:r>
        <w:rPr>
          <w:rFonts w:eastAsia="Times New Roman" w:cs="Times New Roman"/>
          <w:lang w:eastAsia="ru-RU" w:bidi="ar-SA"/>
        </w:rPr>
      </w:r>
    </w:p>
    <w:p>
      <w:pPr>
        <w:pStyle w:val="Normal"/>
        <w:ind w:right="-1"/>
        <w:jc w:val="center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 xml:space="preserve">Определение участников аукциона и оформление протокола </w:t>
      </w:r>
      <w:r>
        <w:rPr>
          <w:rFonts w:eastAsia="Times New Roman" w:cs="Times New Roman"/>
          <w:lang w:eastAsia="ru-RU" w:bidi="ar-SA"/>
        </w:rPr>
        <w:t xml:space="preserve">о допуске </w:t>
      </w:r>
    </w:p>
    <w:p>
      <w:pPr>
        <w:pStyle w:val="Normal"/>
        <w:ind w:right="-1"/>
        <w:jc w:val="center"/>
        <w:rPr>
          <w:rFonts w:eastAsia="Times New Roman" w:cs="Times New Roman"/>
          <w:b/>
          <w:lang w:eastAsia="ru-RU" w:bidi="ar-SA"/>
        </w:rPr>
      </w:pPr>
      <w:r>
        <w:rPr>
          <w:rFonts w:eastAsia="Times New Roman" w:cs="Times New Roman"/>
          <w:lang w:eastAsia="ru-RU" w:bidi="ar-SA"/>
        </w:rPr>
        <w:t xml:space="preserve">осуществляется </w:t>
      </w:r>
      <w:r>
        <w:rPr>
          <w:rFonts w:eastAsia="Times New Roman" w:cs="Times New Roman"/>
          <w:b/>
          <w:lang w:eastAsia="ru-RU" w:bidi="ar-SA"/>
        </w:rPr>
        <w:t xml:space="preserve">0</w:t>
      </w:r>
      <w:r>
        <w:rPr>
          <w:rFonts w:eastAsia="Times New Roman" w:cs="Times New Roman"/>
          <w:b/>
          <w:lang w:eastAsia="ru-RU" w:bidi="ar-SA"/>
        </w:rPr>
        <w:t xml:space="preserve">6</w:t>
      </w:r>
      <w:r>
        <w:rPr>
          <w:rFonts w:eastAsia="Times New Roman" w:cs="Times New Roman"/>
          <w:b/>
          <w:lang w:eastAsia="ru-RU" w:bidi="ar-SA"/>
        </w:rPr>
        <w:t xml:space="preserve"> </w:t>
      </w:r>
      <w:r>
        <w:rPr>
          <w:rFonts w:eastAsia="Times New Roman" w:cs="Times New Roman"/>
          <w:b/>
          <w:lang w:eastAsia="ru-RU" w:bidi="ar-SA"/>
        </w:rPr>
        <w:t xml:space="preserve">августа</w:t>
      </w:r>
      <w:r>
        <w:rPr>
          <w:rFonts w:eastAsia="Times New Roman" w:cs="Times New Roman"/>
          <w:b/>
          <w:lang w:eastAsia="ru-RU" w:bidi="ar-SA"/>
        </w:rPr>
        <w:t xml:space="preserve"> 202</w:t>
      </w:r>
      <w:r>
        <w:rPr>
          <w:rFonts w:eastAsia="Times New Roman" w:cs="Times New Roman"/>
          <w:b/>
          <w:lang w:eastAsia="ru-RU" w:bidi="ar-SA"/>
        </w:rPr>
        <w:t xml:space="preserve">5</w:t>
      </w:r>
      <w:r>
        <w:rPr>
          <w:rFonts w:eastAsia="Times New Roman" w:cs="Times New Roman"/>
          <w:b/>
          <w:lang w:eastAsia="ru-RU" w:bidi="ar-SA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 xml:space="preserve">(Указанное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площадки). Форма проведения аукциона – открытая по составу участников и открытая по способу подачи предложений по цене, с применением метода </w:t>
      </w:r>
      <w:r>
        <w:rPr>
          <w:rFonts w:eastAsia="Times New Roman" w:cs="Times New Roman"/>
          <w:lang w:eastAsia="ru-RU" w:bidi="ar-SA"/>
        </w:rPr>
        <w:t xml:space="preserve">повышения </w:t>
      </w:r>
      <w:r>
        <w:rPr>
          <w:rFonts w:eastAsia="Times New Roman" w:cs="Times New Roman"/>
          <w:lang w:eastAsia="ru-RU" w:bidi="ar-SA"/>
        </w:rPr>
        <w:t xml:space="preserve">начальной цены.</w:t>
      </w:r>
    </w:p>
    <w:p>
      <w:pPr>
        <w:pStyle w:val="Normal"/>
        <w:ind w:left="1065"/>
        <w:jc w:val="both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</w:r>
    </w:p>
    <w:p>
      <w:pPr>
        <w:pStyle w:val="Normal"/>
        <w:jc w:val="both"/>
      </w:pPr>
      <w:r>
        <w:rPr>
          <w:b/>
        </w:rPr>
        <w:t xml:space="preserve">По вопросам в отношении объектов обращаться по </w:t>
      </w:r>
      <w:r>
        <w:rPr>
          <w:b/>
        </w:rPr>
        <w:t xml:space="preserve">телефон</w:t>
      </w:r>
      <w:r>
        <w:rPr>
          <w:b/>
        </w:rPr>
        <w:t xml:space="preserve">у</w:t>
      </w:r>
      <w:r>
        <w:rPr>
          <w:b/>
        </w:rPr>
        <w:t xml:space="preserve"> </w:t>
      </w:r>
      <w:r>
        <w:rPr>
          <w:b/>
        </w:rPr>
        <w:t xml:space="preserve">или на электронную почту:</w:t>
      </w:r>
      <w:r>
        <w:t xml:space="preserve"> </w:t>
      </w:r>
      <w:r>
        <w:t xml:space="preserve">7</w:t>
      </w:r>
      <w:r>
        <w:t xml:space="preserve">-</w:t>
      </w:r>
      <w:r>
        <w:t xml:space="preserve">967-246-44-29 </w:t>
      </w:r>
      <w:r>
        <w:rPr>
          <w:color w:val="000080"/>
          <w:u w:val="single"/>
          <w:shd w:val="clear" w:color="auto" w:fill="ffffff"/>
        </w:rPr>
        <w:t xml:space="preserve">pf@auction-house.ru</w:t>
      </w:r>
    </w:p>
    <w:p>
      <w:pPr>
        <w:pStyle w:val="Normal"/>
        <w:jc w:val="both"/>
        <w:rPr>
          <w:bCs/>
          <w:i/>
          <w:shd w:val="clear" w:color="auto" w:fill="ffffff"/>
        </w:rPr>
      </w:pPr>
      <w:r>
        <w:rPr>
          <w:bCs/>
          <w:i/>
          <w:shd w:val="clear" w:color="auto" w:fill="ffffff"/>
        </w:rPr>
      </w:r>
    </w:p>
    <w:p>
      <w:pPr>
        <w:pStyle w:val="Normal"/>
        <w:jc w:val="both"/>
        <w:rPr>
          <w:i/>
          <w:shd w:val="clear" w:color="auto" w:fill="ffffff"/>
        </w:rPr>
      </w:pPr>
      <w:r>
        <w:rPr>
          <w:bCs/>
          <w:i/>
          <w:shd w:val="clear" w:color="auto" w:fill="ffffff"/>
        </w:rPr>
        <w:t xml:space="preserve">Сведения</w:t>
      </w:r>
      <w:r>
        <w:rPr>
          <w:bCs/>
          <w:i/>
          <w:shd w:val="clear" w:color="auto" w:fill="ffffff"/>
        </w:rPr>
        <w:t xml:space="preserve"> об объектах, реализуемых на </w:t>
      </w:r>
      <w:r>
        <w:rPr>
          <w:bCs/>
          <w:i/>
          <w:shd w:val="clear" w:color="auto" w:fill="ffffff"/>
        </w:rPr>
        <w:t xml:space="preserve">аукционе</w:t>
      </w:r>
      <w:r>
        <w:rPr>
          <w:b/>
          <w:bCs/>
          <w:i/>
          <w:shd w:val="clear" w:color="auto" w:fill="ffffff"/>
        </w:rPr>
        <w:t xml:space="preserve"> </w:t>
      </w:r>
      <w:r>
        <w:rPr>
          <w:bCs/>
          <w:i/>
          <w:shd w:val="clear" w:color="auto" w:fill="ffffff"/>
        </w:rPr>
        <w:t xml:space="preserve">единым лотом</w:t>
      </w:r>
      <w:r>
        <w:rPr>
          <w:b/>
          <w:bCs/>
          <w:i/>
          <w:shd w:val="clear" w:color="auto" w:fill="ffffff"/>
        </w:rPr>
        <w:t xml:space="preserve"> </w:t>
      </w:r>
      <w:r>
        <w:rPr>
          <w:i/>
          <w:shd w:val="clear" w:color="auto" w:fill="ffffff"/>
        </w:rPr>
        <w:t xml:space="preserve">(далее –</w:t>
      </w:r>
      <w:r>
        <w:rPr>
          <w:i/>
          <w:shd w:val="clear" w:color="auto" w:fill="ffffff"/>
        </w:rPr>
        <w:t xml:space="preserve">Лот</w:t>
      </w:r>
      <w:r>
        <w:rPr>
          <w:i/>
          <w:shd w:val="clear" w:color="auto" w:fill="ffffff"/>
        </w:rPr>
        <w:t xml:space="preserve"> </w:t>
      </w:r>
      <w:r>
        <w:rPr>
          <w:i/>
          <w:shd w:val="clear" w:color="auto" w:fill="ffffff"/>
        </w:rPr>
        <w:t xml:space="preserve">Объекты, Имущество</w:t>
      </w:r>
      <w:r>
        <w:rPr>
          <w:i/>
          <w:shd w:val="clear" w:color="auto" w:fill="ffffff"/>
        </w:rPr>
        <w:t xml:space="preserve">):</w:t>
      </w:r>
    </w:p>
    <w:p>
      <w:pPr>
        <w:pStyle w:val="Normal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</w:r>
    </w:p>
    <w:p>
      <w:pPr>
        <w:pStyle w:val="Normal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Лот № 1.</w:t>
      </w:r>
    </w:p>
    <w:p>
      <w:pPr>
        <w:pStyle w:val="Normal"/>
        <w:jc w:val="both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</w:r>
    </w:p>
    <w:p>
      <w:pPr>
        <w:pStyle w:val="Normal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Здание для персонала районных электрических сетей</w:t>
      </w:r>
    </w:p>
    <w:p>
      <w:pPr>
        <w:pStyle w:val="Normal"/>
        <w:rPr>
          <w:rFonts w:eastAsia="Calibri" w:cs="Times New Roman"/>
        </w:rPr>
      </w:pPr>
      <w:r>
        <w:rPr>
          <w:rFonts w:eastAsia="Calibri" w:cs="Times New Roman"/>
        </w:rPr>
        <w:t xml:space="preserve">Адрес: </w:t>
      </w:r>
      <w:r>
        <w:rPr>
          <w:rFonts w:cs="Times New Roman"/>
          <w:bCs/>
          <w:shd w:val="clear" w:color="auto" w:fill="ffffff"/>
        </w:rPr>
        <w:t xml:space="preserve">Астраханская область, г. Астрахань, ул. Краматорская, д. 204</w:t>
      </w:r>
      <w:r>
        <w:rPr>
          <w:rFonts w:eastAsia="Calibri" w:cs="Times New Roman"/>
        </w:rPr>
      </w:r>
    </w:p>
    <w:p>
      <w:pPr>
        <w:pStyle w:val="Normal"/>
        <w:rPr>
          <w:rFonts w:eastAsia="Calibri" w:cs="Times New Roman"/>
        </w:rPr>
      </w:pPr>
      <w:r>
        <w:rPr>
          <w:rFonts w:eastAsia="Calibri" w:cs="Times New Roman"/>
        </w:rPr>
        <w:t xml:space="preserve">Кадастровый номер: </w:t>
      </w:r>
      <w:r>
        <w:rPr>
          <w:rFonts w:cs="Times New Roman"/>
          <w:bCs/>
          <w:shd w:val="clear" w:color="auto" w:fill="ffffff"/>
        </w:rPr>
        <w:t xml:space="preserve">30:12:021126:72</w:t>
      </w:r>
      <w:r>
        <w:rPr>
          <w:rFonts w:eastAsia="Calibri" w:cs="Times New Roman"/>
        </w:rPr>
      </w:r>
    </w:p>
    <w:p>
      <w:pPr>
        <w:pStyle w:val="Normal"/>
        <w:rPr>
          <w:rFonts w:eastAsia="Calibri" w:cs="Times New Roman"/>
        </w:rPr>
      </w:pPr>
      <w:r>
        <w:rPr>
          <w:rFonts w:eastAsia="Calibri" w:cs="Times New Roman"/>
        </w:rPr>
        <w:t xml:space="preserve">Площадь: 1226,5 кв.м. Назначение: нежилое. </w:t>
      </w:r>
      <w:r>
        <w:rPr>
          <w:rFonts w:eastAsia="Calibri" w:cs="Times New Roman"/>
        </w:rPr>
        <w:t xml:space="preserve">Количество этажей, в том числе подземных этажей</w:t>
      </w:r>
      <w:r>
        <w:rPr>
          <w:rFonts w:eastAsia="Calibri" w:cs="Times New Roman"/>
        </w:rPr>
        <w:t xml:space="preserve">: 2</w:t>
      </w:r>
      <w:r>
        <w:rPr>
          <w:rFonts w:eastAsia="Calibri" w:cs="Times New Roman"/>
        </w:rPr>
        <w:t xml:space="preserve">, в том числе подземных 0. </w:t>
      </w:r>
      <w:r>
        <w:rPr>
          <w:rFonts w:eastAsia="Calibri" w:cs="Times New Roman"/>
        </w:rPr>
      </w:r>
    </w:p>
    <w:p>
      <w:pPr>
        <w:pStyle w:val="Normal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Ограничения (обременения) права: не зарегистрировано.</w:t>
      </w:r>
    </w:p>
    <w:p>
      <w:pPr>
        <w:pStyle w:val="Normal"/>
        <w:jc w:val="both"/>
        <w:rPr>
          <w:rFonts w:cs="Times New Roman"/>
        </w:rPr>
      </w:pPr>
      <w:r>
        <w:t xml:space="preserve">Здание принадлежит Продавцу на праве собственности, о чем </w:t>
      </w:r>
      <w:r>
        <w:t xml:space="preserve">в Едином государственном реестре </w:t>
      </w:r>
      <w:r>
        <w:t xml:space="preserve">недвижимости сделана </w:t>
      </w:r>
      <w:r>
        <w:t xml:space="preserve">запись </w:t>
      </w:r>
      <w:r>
        <w:rPr>
          <w:rFonts w:cs="Times New Roman"/>
        </w:rPr>
        <w:t xml:space="preserve">от 02.10.2008</w:t>
      </w:r>
      <w:r>
        <w:rPr>
          <w:rFonts w:cs="Times New Roman"/>
        </w:rPr>
        <w:t xml:space="preserve"> </w:t>
      </w:r>
      <w:r>
        <w:rPr>
          <w:rFonts w:cs="Times New Roman"/>
        </w:rPr>
        <w:t xml:space="preserve">№ 30-30-01/117/2008-683.</w:t>
      </w:r>
    </w:p>
    <w:p>
      <w:pPr>
        <w:pStyle w:val="Normal"/>
        <w:rPr>
          <w:rFonts w:eastAsia="Calibri" w:cs="Times New Roman"/>
          <w:b/>
        </w:rPr>
      </w:pPr>
      <w:r>
        <w:rPr>
          <w:rFonts w:eastAsia="Calibri" w:cs="Times New Roman"/>
          <w:b/>
        </w:rPr>
      </w:r>
    </w:p>
    <w:p>
      <w:pPr>
        <w:pStyle w:val="Normal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Хоз</w:t>
      </w:r>
      <w:r>
        <w:rPr>
          <w:rFonts w:eastAsia="Calibri" w:cs="Times New Roman"/>
          <w:b/>
        </w:rPr>
        <w:t xml:space="preserve">яйственное</w:t>
      </w:r>
      <w:r>
        <w:rPr>
          <w:rFonts w:eastAsia="Calibri" w:cs="Times New Roman"/>
          <w:b/>
        </w:rPr>
        <w:t xml:space="preserve"> здание цеха ремонта оборудования</w:t>
      </w:r>
    </w:p>
    <w:p>
      <w:pPr>
        <w:pStyle w:val="Normal"/>
        <w:rPr>
          <w:rFonts w:eastAsia="Calibri" w:cs="Times New Roman"/>
        </w:rPr>
      </w:pPr>
      <w:r>
        <w:rPr>
          <w:rFonts w:eastAsia="Calibri" w:cs="Times New Roman"/>
        </w:rPr>
        <w:t xml:space="preserve">Адрес: </w:t>
      </w:r>
      <w:r>
        <w:rPr>
          <w:rFonts w:cs="Times New Roman"/>
          <w:bCs/>
          <w:shd w:val="clear" w:color="auto" w:fill="ffffff"/>
        </w:rPr>
        <w:t xml:space="preserve">Астраханская область, г. Астрахань, ул. Краматорская, д. 204</w:t>
      </w:r>
      <w:r>
        <w:rPr>
          <w:rFonts w:eastAsia="Calibri" w:cs="Times New Roman"/>
        </w:rPr>
      </w:r>
    </w:p>
    <w:p>
      <w:pPr>
        <w:pStyle w:val="Normal"/>
        <w:rPr>
          <w:rFonts w:eastAsia="Calibri" w:cs="Times New Roman"/>
        </w:rPr>
      </w:pPr>
      <w:r>
        <w:rPr>
          <w:rFonts w:eastAsia="Calibri" w:cs="Times New Roman"/>
        </w:rPr>
        <w:t xml:space="preserve">Кадастровый номер: </w:t>
      </w:r>
      <w:r>
        <w:rPr>
          <w:rFonts w:cs="Times New Roman"/>
          <w:bCs/>
          <w:shd w:val="clear" w:color="auto" w:fill="ffffff"/>
        </w:rPr>
        <w:t xml:space="preserve">30:12:021126:73</w:t>
      </w:r>
      <w:r>
        <w:rPr>
          <w:rFonts w:eastAsia="Calibri" w:cs="Times New Roman"/>
        </w:rPr>
      </w:r>
    </w:p>
    <w:p>
      <w:pPr>
        <w:pStyle w:val="Normal"/>
        <w:rPr>
          <w:rFonts w:eastAsia="Calibri" w:cs="Times New Roman"/>
        </w:rPr>
      </w:pPr>
      <w:r>
        <w:rPr>
          <w:rFonts w:eastAsia="Calibri" w:cs="Times New Roman"/>
        </w:rPr>
        <w:t xml:space="preserve">Площадь: 291,1 кв.м. Назначение: нежилое.</w: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Количество этажей, в том числе подземных этажей: 2, в том числе подземных 0.</w:t>
      </w:r>
      <w:r>
        <w:rPr>
          <w:rFonts w:eastAsia="Calibri" w:cs="Times New Roman"/>
        </w:rPr>
      </w:r>
    </w:p>
    <w:p>
      <w:pPr>
        <w:pStyle w:val="Normal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Ограничения (обременения) права: не зарегистрировано.</w:t>
      </w:r>
    </w:p>
    <w:p>
      <w:pPr>
        <w:pStyle w:val="Normal"/>
        <w:jc w:val="both"/>
        <w:rPr>
          <w:rFonts w:cs="Times New Roman"/>
        </w:rPr>
      </w:pPr>
      <w:r>
        <w:t xml:space="preserve"> Здание принадлежит Продавцу на праве собственности, о чем в Едином государственном реестре недвижимости сделана</w:t>
      </w:r>
      <w:r>
        <w:t xml:space="preserve"> </w:t>
      </w:r>
      <w:r>
        <w:t xml:space="preserve">запись </w:t>
      </w:r>
      <w:r>
        <w:rPr>
          <w:rFonts w:cs="Times New Roman"/>
        </w:rPr>
        <w:t xml:space="preserve">от 30.09.2008</w:t>
      </w:r>
      <w:r>
        <w:rPr>
          <w:rFonts w:cs="Times New Roman"/>
        </w:rPr>
        <w:t xml:space="preserve"> </w:t>
      </w:r>
      <w:r>
        <w:rPr>
          <w:rFonts w:cs="Times New Roman"/>
        </w:rPr>
        <w:t xml:space="preserve">№ 30-30-01/117/2008-634.</w:t>
      </w:r>
    </w:p>
    <w:p>
      <w:pPr>
        <w:pStyle w:val="Normal"/>
        <w:jc w:val="both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16"/>
          <w:szCs w:val="16"/>
        </w:rPr>
      </w:r>
    </w:p>
    <w:p>
      <w:pPr>
        <w:pStyle w:val="Normal"/>
        <w:jc w:val="both"/>
        <w:rPr>
          <w:rFonts w:eastAsia="Calibri" w:cs="Times New Roman"/>
        </w:rPr>
      </w:pPr>
      <w:r>
        <w:rPr>
          <w:rFonts w:eastAsia="Calibri" w:cs="Times New Roman"/>
          <w:b/>
        </w:rPr>
        <w:t xml:space="preserve">Право аренды</w:t>
      </w:r>
      <w:r>
        <w:rPr>
          <w:rFonts w:eastAsia="Calibri" w:cs="Times New Roman"/>
          <w:b/>
        </w:rPr>
        <w:t xml:space="preserve"> </w:t>
      </w:r>
      <w:r>
        <w:rPr>
          <w:rFonts w:eastAsia="Calibri" w:cs="Times New Roman"/>
          <w:b/>
        </w:rPr>
        <w:t xml:space="preserve">земельн</w:t>
      </w:r>
      <w:r>
        <w:rPr>
          <w:rFonts w:eastAsia="Calibri" w:cs="Times New Roman"/>
          <w:b/>
        </w:rPr>
        <w:t xml:space="preserve">ого</w:t>
      </w:r>
      <w:r>
        <w:rPr>
          <w:rFonts w:eastAsia="Calibri" w:cs="Times New Roman"/>
          <w:b/>
        </w:rPr>
        <w:t xml:space="preserve"> участк</w:t>
      </w:r>
      <w:r>
        <w:rPr>
          <w:rFonts w:eastAsia="Calibri" w:cs="Times New Roman"/>
          <w:b/>
        </w:rPr>
        <w:t xml:space="preserve">а</w:t>
      </w:r>
      <w:r>
        <w:rPr>
          <w:rFonts w:eastAsia="Calibri" w:cs="Times New Roman"/>
        </w:rPr>
        <w:t xml:space="preserve"> площадью 6 697 кв. м., </w:t>
      </w:r>
      <w:r>
        <w:rPr>
          <w:rFonts w:eastAsia="Calibri" w:cs="Times New Roman"/>
        </w:rPr>
        <w:t xml:space="preserve">с </w:t>
      </w:r>
      <w:r>
        <w:rPr>
          <w:rFonts w:eastAsia="Calibri" w:cs="Times New Roman"/>
        </w:rPr>
        <w:t xml:space="preserve">кадастров</w:t>
      </w:r>
      <w:r>
        <w:rPr>
          <w:rFonts w:eastAsia="Calibri" w:cs="Times New Roman"/>
        </w:rPr>
        <w:t xml:space="preserve">ым</w:t>
      </w:r>
      <w:r>
        <w:rPr>
          <w:rFonts w:eastAsia="Calibri" w:cs="Times New Roman"/>
        </w:rPr>
        <w:t xml:space="preserve"> номер</w:t>
      </w:r>
      <w:r>
        <w:rPr>
          <w:rFonts w:eastAsia="Calibri" w:cs="Times New Roman"/>
        </w:rPr>
        <w:t xml:space="preserve">ом</w:t>
      </w:r>
      <w:r>
        <w:rPr>
          <w:rFonts w:eastAsia="Calibri" w:cs="Times New Roman"/>
        </w:rPr>
        <w:t xml:space="preserve"> 30:12:021126:54, расположенного по адресу: Астраханская область</w:t>
      </w:r>
      <w:r>
        <w:rPr>
          <w:rFonts w:eastAsia="Calibri" w:cs="Times New Roman"/>
        </w:rPr>
        <w:t xml:space="preserve">, г. </w:t>
      </w:r>
      <w:r>
        <w:rPr>
          <w:rFonts w:eastAsia="Calibri" w:cs="Times New Roman"/>
        </w:rPr>
        <w:t xml:space="preserve">Астрахань, Ленинский район, ул. Краматорская, д. 204, используемом ПАО «Россети Юг» на основании договора аренды № 442 от 28.03.2012, сроком на 25 лет.</w:t>
      </w:r>
    </w:p>
    <w:p>
      <w:pPr>
        <w:pStyle w:val="Normal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 xml:space="preserve">Начальная цена </w:t>
      </w:r>
      <w:r>
        <w:rPr>
          <w:b/>
          <w:bCs/>
        </w:rPr>
        <w:t xml:space="preserve">–</w:t>
      </w:r>
      <w:r>
        <w:rPr>
          <w:b/>
          <w:bCs/>
        </w:rPr>
        <w:t xml:space="preserve"> </w:t>
      </w:r>
      <w:r>
        <w:rPr>
          <w:b/>
        </w:rPr>
        <w:t xml:space="preserve">10 402 000</w:t>
      </w:r>
      <w:r>
        <w:t xml:space="preserve"> (</w:t>
      </w:r>
      <w:r>
        <w:t xml:space="preserve">десять миллионов четыреста две тысячи</w:t>
      </w:r>
      <w:r>
        <w:t xml:space="preserve">) </w:t>
      </w:r>
      <w:r>
        <w:rPr>
          <w:b/>
        </w:rPr>
        <w:t xml:space="preserve">рублей 00 копеек, с учетом НДС 20% - </w:t>
      </w:r>
      <w:r>
        <w:t xml:space="preserve">1 </w:t>
      </w:r>
      <w:r>
        <w:t xml:space="preserve">733</w:t>
      </w:r>
      <w:r>
        <w:t xml:space="preserve"> </w:t>
      </w:r>
      <w:r>
        <w:t xml:space="preserve">666</w:t>
      </w:r>
      <w:r>
        <w:rPr>
          <w:b/>
        </w:rPr>
        <w:t xml:space="preserve"> </w:t>
      </w:r>
      <w:r>
        <w:t xml:space="preserve">(</w:t>
      </w:r>
      <w:r>
        <w:t xml:space="preserve">один миллион семьсот тридцать три тысячи шестьсот шестьдесят шесть</w:t>
      </w:r>
      <w:r>
        <w:t xml:space="preserve">) рубл</w:t>
      </w:r>
      <w:r>
        <w:t xml:space="preserve">ей</w:t>
      </w:r>
      <w:r>
        <w:t xml:space="preserve"> </w:t>
      </w:r>
      <w:r>
        <w:t xml:space="preserve">67</w:t>
      </w:r>
      <w:r>
        <w:t xml:space="preserve"> коп</w:t>
      </w:r>
      <w:r>
        <w:t xml:space="preserve">еек</w:t>
      </w:r>
      <w:r>
        <w:t xml:space="preserve">. </w:t>
      </w:r>
      <w:r>
        <w:rPr>
          <w:b/>
        </w:rPr>
        <w:t xml:space="preserve"> </w:t>
      </w: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 xml:space="preserve">Сумма задатка – </w:t>
      </w:r>
      <w:r>
        <w:rPr>
          <w:b/>
          <w:bCs/>
          <w:shd w:val="clear" w:color="auto" w:fill="ffffff"/>
        </w:rPr>
        <w:t xml:space="preserve">2 080</w:t>
      </w:r>
      <w:r>
        <w:rPr>
          <w:b/>
          <w:bCs/>
          <w:shd w:val="clear" w:color="auto" w:fill="ffffff"/>
        </w:rPr>
        <w:t xml:space="preserve"> </w:t>
      </w:r>
      <w:r>
        <w:rPr>
          <w:b/>
          <w:bCs/>
          <w:shd w:val="clear" w:color="auto" w:fill="ffffff"/>
        </w:rPr>
        <w:t xml:space="preserve">400 </w:t>
      </w:r>
      <w:r>
        <w:rPr>
          <w:b/>
          <w:bCs/>
          <w:shd w:val="clear" w:color="auto" w:fill="ffffff"/>
        </w:rPr>
        <w:t xml:space="preserve">(</w:t>
      </w:r>
      <w:r>
        <w:rPr>
          <w:bCs/>
          <w:shd w:val="clear" w:color="auto" w:fill="ffffff"/>
        </w:rPr>
        <w:t xml:space="preserve">два миллиона восемьдесят тысяч четыреста</w:t>
      </w:r>
      <w:r>
        <w:rPr>
          <w:b/>
          <w:bCs/>
          <w:shd w:val="clear" w:color="auto" w:fill="ffffff"/>
        </w:rPr>
        <w:t xml:space="preserve">) рублей 00 копеек, НДС не облагается. </w:t>
      </w:r>
      <w:r>
        <w:rPr>
          <w:b/>
          <w:bCs/>
        </w:rPr>
      </w:r>
    </w:p>
    <w:p>
      <w:pPr>
        <w:pStyle w:val="Normal"/>
        <w:jc w:val="both"/>
      </w:pPr>
      <w:r>
        <w:rPr>
          <w:b/>
          <w:bCs/>
          <w:shd w:val="clear" w:color="auto" w:fill="ffffff"/>
        </w:rPr>
        <w:t xml:space="preserve">Шаг </w:t>
      </w:r>
      <w:r>
        <w:rPr>
          <w:b/>
          <w:bCs/>
          <w:shd w:val="clear" w:color="auto" w:fill="ffffff"/>
        </w:rPr>
        <w:t xml:space="preserve">аукциона на повышение</w:t>
      </w:r>
      <w:r>
        <w:rPr>
          <w:b/>
          <w:bCs/>
          <w:shd w:val="clear" w:color="auto" w:fill="ffffff"/>
        </w:rPr>
        <w:t xml:space="preserve"> – </w:t>
      </w:r>
      <w:r>
        <w:rPr>
          <w:b/>
        </w:rPr>
        <w:t xml:space="preserve">520</w:t>
      </w:r>
      <w:r>
        <w:rPr>
          <w:b/>
        </w:rPr>
        <w:t xml:space="preserve"> </w:t>
      </w:r>
      <w:r>
        <w:rPr>
          <w:b/>
        </w:rPr>
        <w:t xml:space="preserve">100 </w:t>
      </w:r>
      <w:r>
        <w:t xml:space="preserve">(</w:t>
      </w:r>
      <w:r>
        <w:t xml:space="preserve">пятьсот двадцать тысяч сто</w:t>
      </w:r>
      <w:r>
        <w:t xml:space="preserve">)</w:t>
      </w:r>
      <w:r>
        <w:rPr>
          <w:b/>
        </w:rPr>
        <w:t xml:space="preserve"> </w:t>
      </w:r>
      <w:r>
        <w:rPr>
          <w:b/>
        </w:rPr>
        <w:t xml:space="preserve">рубл</w:t>
      </w:r>
      <w:r>
        <w:rPr>
          <w:b/>
        </w:rPr>
        <w:t xml:space="preserve">ей</w:t>
      </w:r>
      <w:r>
        <w:rPr>
          <w:b/>
        </w:rPr>
        <w:t xml:space="preserve"> 00 копеек</w:t>
      </w:r>
    </w:p>
    <w:p>
      <w:pPr>
        <w:pStyle w:val="Normal"/>
        <w:jc w:val="both"/>
        <w:rPr>
          <w:b/>
          <w:bCs/>
          <w:sz w:val="16"/>
          <w:szCs w:val="16"/>
          <w:shd w:val="clear" w:color="auto" w:fill="ffffff"/>
        </w:rPr>
      </w:pPr>
      <w:r>
        <w:rPr>
          <w:b/>
          <w:bCs/>
          <w:sz w:val="16"/>
          <w:szCs w:val="16"/>
          <w:shd w:val="clear" w:color="auto" w:fill="ffffff"/>
        </w:rPr>
      </w:r>
    </w:p>
    <w:p>
      <w:pPr>
        <w:pStyle w:val="Normal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Аукцион</w:t>
      </w:r>
      <w:r>
        <w:rPr>
          <w:shd w:val="clear" w:color="auto" w:fill="ffffff"/>
        </w:rPr>
        <w:t xml:space="preserve"> провод</w:t>
      </w:r>
      <w:r>
        <w:rPr>
          <w:shd w:val="clear" w:color="auto" w:fill="ffffff"/>
        </w:rPr>
        <w:t xml:space="preserve">ится</w:t>
      </w:r>
      <w:r>
        <w:rPr>
          <w:shd w:val="clear" w:color="auto" w:fill="ffffff"/>
        </w:rPr>
        <w:t xml:space="preserve"> в соответствии с </w:t>
      </w:r>
      <w:r>
        <w:rPr>
          <w:shd w:val="clear" w:color="auto" w:fill="ffffff"/>
        </w:rPr>
        <w:t xml:space="preserve">Агентским </w:t>
      </w:r>
      <w:r>
        <w:rPr>
          <w:shd w:val="clear" w:color="auto" w:fill="ffffff"/>
        </w:rPr>
        <w:t xml:space="preserve">договором </w:t>
      </w:r>
      <w:r>
        <w:rPr>
          <w:shd w:val="clear" w:color="auto" w:fill="ffffff"/>
        </w:rPr>
        <w:t xml:space="preserve">№ РАД – 928/2018 от 06.11.2018 г. </w:t>
      </w:r>
      <w:r>
        <w:rPr>
          <w:shd w:val="clear" w:color="auto" w:fill="ffffff"/>
        </w:rPr>
        <w:t xml:space="preserve">и </w:t>
      </w:r>
      <w:r>
        <w:rPr>
          <w:shd w:val="clear" w:color="auto" w:fill="ffffff"/>
        </w:rPr>
        <w:t xml:space="preserve">Заявк</w:t>
      </w:r>
      <w:r>
        <w:rPr>
          <w:shd w:val="clear" w:color="auto" w:fill="ffffff"/>
        </w:rPr>
        <w:t xml:space="preserve">ой № </w:t>
      </w:r>
      <w:r>
        <w:rPr>
          <w:shd w:val="clear" w:color="auto" w:fill="ffffff"/>
        </w:rPr>
        <w:t xml:space="preserve">42</w:t>
      </w:r>
      <w:r>
        <w:rPr>
          <w:shd w:val="clear" w:color="auto" w:fill="ffffff"/>
        </w:rPr>
        <w:t xml:space="preserve"> от </w:t>
      </w:r>
      <w:r>
        <w:rPr>
          <w:shd w:val="clear" w:color="auto" w:fill="ffffff"/>
        </w:rPr>
        <w:t xml:space="preserve">0</w:t>
      </w:r>
      <w:r>
        <w:rPr>
          <w:shd w:val="clear" w:color="auto" w:fill="ffffff"/>
        </w:rPr>
        <w:t xml:space="preserve">3</w:t>
      </w:r>
      <w:r>
        <w:rPr>
          <w:shd w:val="clear" w:color="auto" w:fill="ffffff"/>
        </w:rPr>
        <w:t xml:space="preserve">.</w:t>
      </w:r>
      <w:r>
        <w:rPr>
          <w:shd w:val="clear" w:color="auto" w:fill="ffffff"/>
        </w:rPr>
        <w:t xml:space="preserve">0</w:t>
      </w:r>
      <w:r>
        <w:rPr>
          <w:shd w:val="clear" w:color="auto" w:fill="ffffff"/>
        </w:rPr>
        <w:t xml:space="preserve">6</w:t>
      </w:r>
      <w:r>
        <w:rPr>
          <w:shd w:val="clear" w:color="auto" w:fill="ffffff"/>
        </w:rPr>
        <w:t xml:space="preserve">.20</w:t>
      </w:r>
      <w:r>
        <w:rPr>
          <w:shd w:val="clear" w:color="auto" w:fill="ffffff"/>
        </w:rPr>
        <w:t xml:space="preserve">2</w:t>
      </w:r>
      <w:r>
        <w:rPr>
          <w:shd w:val="clear" w:color="auto" w:fill="ffffff"/>
        </w:rPr>
        <w:t xml:space="preserve">5</w:t>
      </w:r>
      <w:r>
        <w:rPr>
          <w:shd w:val="clear" w:color="auto" w:fill="ffffff"/>
        </w:rPr>
        <w:t xml:space="preserve">.</w:t>
      </w:r>
      <w:r>
        <w:rPr>
          <w:shd w:val="clear" w:color="auto" w:fill="ffffff"/>
        </w:rPr>
      </w:r>
    </w:p>
    <w:p>
      <w:pPr>
        <w:pStyle w:val="Normal"/>
        <w:ind w:firstLine="709"/>
        <w:jc w:val="both"/>
        <w:rPr>
          <w:bCs/>
        </w:rPr>
      </w:pPr>
      <w:r>
        <w:rPr>
          <w:shd w:val="clear" w:color="auto" w:fill="ffffff"/>
        </w:rPr>
        <w:t xml:space="preserve">Продавец гарантирует, что Объекты продажи никому не проданы, не заложены, не являются предметом судебного разбирательства, не обременены правами третьих лиц, не находятся под арестом.</w:t>
      </w:r>
      <w:r>
        <w:rPr>
          <w:bCs/>
        </w:rPr>
        <w:t xml:space="preserve"> </w:t>
      </w:r>
    </w:p>
    <w:p>
      <w:pPr>
        <w:pStyle w:val="Normal"/>
        <w:ind w:firstLine="567"/>
        <w:jc w:val="both"/>
      </w:pPr>
      <w:r>
        <w:t xml:space="preserve">Порядок взаимодействия между Организатором </w:t>
      </w:r>
      <w:r>
        <w:t xml:space="preserve">аукциона</w:t>
      </w:r>
      <w:r>
        <w:t xml:space="preserve">, исполняющим функции оператора электронной площадки, Пользователями, Претендентами, Участниками и иными лицами при проведении торгов, а также порядок проведения торгов регулируется </w:t>
      </w:r>
      <w:r>
        <w:t xml:space="preserve">Регламентом «Системы электронных торгов (СЭТ) АО «РАД»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 продаже  в  процессе  приватизации)», утвержденным Организатором </w:t>
      </w:r>
      <w:r>
        <w:t xml:space="preserve">аукциона</w:t>
      </w:r>
      <w:r>
        <w:t xml:space="preserve"> и размещенным на сайте </w:t>
      </w:r>
      <w:r>
        <w:rPr>
          <w:rStyle w:val="Hyperlink"/>
        </w:rPr>
        <w:fldChar w:fldCharType="begin"/>
      </w:r>
      <w:r>
        <w:rPr>
          <w:rStyle w:val="Hyperlink"/>
        </w:rPr>
        <w:instrText xml:space="preserve"> HYPERLINK "http://www.lot-online.ru" </w:instrText>
      </w:r>
      <w:r>
        <w:rPr>
          <w:rStyle w:val="Hyperlink"/>
        </w:rPr>
        <w:fldChar w:fldCharType="separate"/>
      </w:r>
      <w:r>
        <w:rPr>
          <w:rStyle w:val="Hyperlink"/>
        </w:rPr>
        <w:t xml:space="preserve">www.lot-online.ru</w:t>
      </w:r>
      <w:r>
        <w:rPr>
          <w:rStyle w:val="Hyperlink"/>
        </w:rPr>
        <w:fldChar w:fldCharType="end"/>
      </w:r>
      <w:r>
        <w:t xml:space="preserve">.</w:t>
      </w:r>
      <w:r>
        <w:t xml:space="preserve"> </w:t>
      </w:r>
    </w:p>
    <w:p>
      <w:pPr>
        <w:pStyle w:val="Normal"/>
        <w:ind w:firstLine="567"/>
        <w:jc w:val="both"/>
      </w:pPr>
      <w:r>
        <w:t xml:space="preserve">Порядок работы с денежными средствами, перечисляемыми Претендентом Организатору </w:t>
      </w:r>
      <w:r>
        <w:t xml:space="preserve">аукциона</w:t>
      </w:r>
      <w:r>
        <w:t xml:space="preserve"> в качестве </w:t>
      </w:r>
      <w:r>
        <w:t xml:space="preserve">з</w:t>
      </w:r>
      <w:r>
        <w:t xml:space="preserve">адатка при проведении торгов, регулируется </w:t>
      </w:r>
      <w:r>
        <w:t xml:space="preserve">Регламентом  </w:t>
      </w:r>
      <w:r>
        <w:t xml:space="preserve">АО «РАД» «О порядке работы с денежными средствами, перечисляемыми при проведении продажи на право заключения договора аренды, договора безвозмездного пользования, договора доверительного управления имуществом, иного договора, предусматривающего переход прав в отношении государственного и муниципального имущества в электронной форме, а также электронных торгов по продаже активов государственных корпораций, компаний с государственным участием», утвержденным Организатором </w:t>
      </w:r>
      <w:r>
        <w:t xml:space="preserve">аукциона</w:t>
      </w:r>
      <w:r>
        <w:t xml:space="preserve"> и размещенным на сайте </w:t>
      </w:r>
      <w:r>
        <w:rPr>
          <w:rStyle w:val="Hyperlink"/>
        </w:rPr>
        <w:fldChar w:fldCharType="begin"/>
      </w:r>
      <w:r>
        <w:rPr>
          <w:rStyle w:val="Hyperlink"/>
        </w:rPr>
        <w:instrText xml:space="preserve"> HYPERLINK "http://www.lot-online.ru" </w:instrText>
      </w:r>
      <w:r>
        <w:rPr>
          <w:rStyle w:val="Hyperlink"/>
        </w:rPr>
        <w:fldChar w:fldCharType="separate"/>
      </w:r>
      <w:r>
        <w:rPr>
          <w:rStyle w:val="Hyperlink"/>
        </w:rPr>
        <w:t xml:space="preserve">www.lot-online.ru</w:t>
      </w:r>
      <w:r>
        <w:rPr>
          <w:rStyle w:val="Hyperlink"/>
        </w:rPr>
        <w:fldChar w:fldCharType="end"/>
      </w:r>
      <w:r>
        <w:t xml:space="preserve"> (далее – Регламент по работе с денежными средствами). </w:t>
      </w:r>
    </w:p>
    <w:p>
      <w:pPr>
        <w:pStyle w:val="Normal"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</w:r>
    </w:p>
    <w:p>
      <w:pPr>
        <w:pStyle w:val="Normal"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Условия </w:t>
      </w:r>
      <w:r>
        <w:rPr>
          <w:b/>
          <w:bCs/>
          <w:shd w:val="clear" w:color="auto" w:fill="ffffff"/>
        </w:rPr>
        <w:t xml:space="preserve">проведения </w:t>
      </w:r>
      <w:r>
        <w:rPr>
          <w:b/>
          <w:bCs/>
          <w:shd w:val="clear" w:color="auto" w:fill="ffffff"/>
        </w:rPr>
        <w:t xml:space="preserve">аукциона</w:t>
      </w:r>
      <w:r>
        <w:rPr>
          <w:b/>
          <w:bCs/>
          <w:shd w:val="clear" w:color="auto" w:fill="ffffff"/>
        </w:rPr>
      </w:r>
    </w:p>
    <w:p>
      <w:pPr>
        <w:pStyle w:val="Normal"/>
        <w:ind w:firstLine="709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Normal"/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Торги проводятся в форме </w:t>
      </w:r>
      <w:r>
        <w:rPr>
          <w:rFonts w:eastAsia="Times New Roman" w:cs="Times New Roman"/>
        </w:rPr>
        <w:t xml:space="preserve">аукциона, открытого</w:t>
      </w:r>
      <w:r>
        <w:rPr>
          <w:rFonts w:eastAsia="Times New Roman" w:cs="Times New Roman"/>
        </w:rPr>
        <w:t xml:space="preserve"> по составу участников и по способу подачи предложений по цене в </w:t>
      </w:r>
      <w:r>
        <w:rPr>
          <w:rFonts w:eastAsia="Times New Roman" w:cs="Times New Roman"/>
        </w:rPr>
        <w:t xml:space="preserve">электронной</w:t>
      </w:r>
      <w:r>
        <w:rPr>
          <w:rFonts w:eastAsia="Times New Roman" w:cs="Times New Roman"/>
        </w:rPr>
        <w:t xml:space="preserve"> форме. </w:t>
      </w:r>
    </w:p>
    <w:p>
      <w:pPr>
        <w:pStyle w:val="Normal"/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К участию в аукционе допускаются физические лица и юридические лица, своевременно подавшие заявку на участие в аукционе, представившие документы в соответствии с перечнем, размещенном в разделе «документы к аукциону/лоту» на официальном сайте АО «РАД» </w:t>
      </w: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"http://www.auction-house.ru/" </w:instrText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  <w:lang w:val="ru-RU" w:eastAsia="hi-IN" w:bidi="hi-IN"/>
        </w:rPr>
        <w:t xml:space="preserve">www.auction-house.ru</w:t>
      </w:r>
      <w:r>
        <w:rPr>
          <w:rFonts w:eastAsia="Times New Roman" w:cs="Times New Roman"/>
        </w:rPr>
        <w:fldChar w:fldCharType="end"/>
      </w:r>
      <w:r>
        <w:rPr>
          <w:rFonts w:eastAsia="Times New Roman" w:cs="Times New Roman"/>
        </w:rPr>
        <w:t xml:space="preserve"> и электронной торговой площадке </w:t>
      </w:r>
      <w:r>
        <w:rPr>
          <w:rFonts w:eastAsia="Times New Roman" w:cs="Times New Roman"/>
          <w:u w:val="single"/>
        </w:rPr>
        <w:fldChar w:fldCharType="begin"/>
      </w:r>
      <w:r>
        <w:rPr>
          <w:rFonts w:eastAsia="Times New Roman" w:cs="Times New Roman"/>
          <w:u w:val="single"/>
        </w:rPr>
        <w:instrText xml:space="preserve"> HYPERLINK "http://www.lot-online.ru" </w:instrText>
      </w:r>
      <w:r>
        <w:rPr>
          <w:rFonts w:eastAsia="Times New Roman" w:cs="Times New Roman"/>
          <w:u w:val="single"/>
        </w:rPr>
        <w:fldChar w:fldCharType="separate"/>
      </w:r>
      <w:r>
        <w:rPr>
          <w:rStyle w:val="Hyperlink"/>
          <w:rFonts w:eastAsia="Times New Roman" w:cs="Times New Roman"/>
          <w:lang w:val="ru-RU" w:eastAsia="hi-IN" w:bidi="hi-IN"/>
        </w:rPr>
        <w:t xml:space="preserve">www.lot-online.ru</w:t>
      </w:r>
      <w:r>
        <w:rPr>
          <w:rFonts w:eastAsia="Times New Roman" w:cs="Times New Roman"/>
        </w:rPr>
        <w:fldChar w:fldCharType="end"/>
      </w:r>
      <w:r>
        <w:rPr>
          <w:rFonts w:eastAsia="Times New Roman" w:cs="Times New Roman"/>
        </w:rPr>
        <w:t xml:space="preserve">, и обеспечившие поступление задатка на счет Организатора аукциона в указанный в настоящем </w:t>
      </w:r>
      <w:r>
        <w:rPr>
          <w:rFonts w:eastAsia="Times New Roman" w:cs="Times New Roman"/>
        </w:rPr>
        <w:t xml:space="preserve">информационном сообщении </w:t>
      </w:r>
      <w:r>
        <w:rPr>
          <w:rFonts w:eastAsia="Times New Roman" w:cs="Times New Roman"/>
        </w:rPr>
        <w:t xml:space="preserve">срок. </w:t>
      </w:r>
    </w:p>
    <w:p>
      <w:pPr>
        <w:pStyle w:val="Normal"/>
        <w:ind w:firstLine="709"/>
        <w:jc w:val="both"/>
        <w:rPr>
          <w:rFonts w:eastAsia="Calibri" w:cs="Times New Roman"/>
          <w:b/>
          <w:lang w:eastAsia="en-US" w:bidi="ar-SA"/>
        </w:rPr>
      </w:pPr>
      <w:r>
        <w:rPr>
          <w:rFonts w:cs="Times New Roman"/>
          <w:b/>
        </w:rPr>
        <w:t xml:space="preserve">Список документов, необходимых для участия в электронном аукционе и порядок проведения электронного аукциона размещены на сайтах </w:t>
      </w:r>
      <w:r>
        <w:fldChar w:fldCharType="begin"/>
      </w:r>
      <w:r>
        <w:instrText xml:space="preserve"> HYPERLINK "http://www.auction-house.ru" </w:instrText>
      </w:r>
      <w:r>
        <w:fldChar w:fldCharType="separate"/>
      </w:r>
      <w:r>
        <w:rPr>
          <w:rStyle w:val="Hyperlink"/>
          <w:rFonts w:cs="Times New Roman"/>
          <w:b/>
        </w:rPr>
        <w:t xml:space="preserve">www.auction-house.ru</w:t>
      </w:r>
      <w:r>
        <w:fldChar w:fldCharType="end"/>
      </w:r>
      <w:r>
        <w:rPr>
          <w:rFonts w:cs="Times New Roman"/>
          <w:b/>
        </w:rPr>
        <w:t xml:space="preserve"> и </w:t>
      </w:r>
      <w:r>
        <w:fldChar w:fldCharType="begin"/>
      </w:r>
      <w:r>
        <w:instrText xml:space="preserve"> HYPERLINK "http://www.lot-online.ru" </w:instrText>
      </w:r>
      <w:r>
        <w:fldChar w:fldCharType="separate"/>
      </w:r>
      <w:r>
        <w:rPr>
          <w:rStyle w:val="Hyperlink"/>
          <w:rFonts w:cs="Times New Roman"/>
          <w:b/>
        </w:rPr>
        <w:t xml:space="preserve">www.lot-online.ru</w:t>
      </w:r>
      <w:r>
        <w:fldChar w:fldCharType="end"/>
      </w:r>
      <w:r>
        <w:rPr>
          <w:rFonts w:cs="Times New Roman"/>
          <w:b/>
        </w:rPr>
        <w:t xml:space="preserve"> в разделе «Документы к лоту» (аукционная документация).</w:t>
      </w:r>
      <w:r>
        <w:rPr>
          <w:rFonts w:eastAsia="Calibri" w:cs="Times New Roman"/>
          <w:b/>
          <w:lang w:eastAsia="en-US" w:bidi="ar-SA"/>
        </w:rPr>
      </w:r>
    </w:p>
    <w:p>
      <w:pPr>
        <w:pStyle w:val="Normal"/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>
      <w:pPr>
        <w:pStyle w:val="Normal"/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Обязанность доказать свое право на участие в аукционе лежит на </w:t>
      </w:r>
      <w:r>
        <w:rPr>
          <w:rFonts w:eastAsia="Times New Roman" w:cs="Times New Roman"/>
        </w:rPr>
        <w:t xml:space="preserve">П</w:t>
      </w:r>
      <w:r>
        <w:rPr>
          <w:rFonts w:eastAsia="Times New Roman" w:cs="Times New Roman"/>
        </w:rPr>
        <w:t xml:space="preserve">ретенденте.</w:t>
      </w:r>
    </w:p>
    <w:p>
      <w:pPr>
        <w:pStyle w:val="Normal"/>
        <w:ind w:firstLine="709"/>
        <w:jc w:val="both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/>
        </w:rPr>
        <w:t xml:space="preserve">Заявка подписывается электронной подписью Претендента. К заявке прилагаются подписанные </w:t>
      </w:r>
      <w:r>
        <w:fldChar w:fldCharType="begin"/>
      </w:r>
      <w:r>
        <w:instrText xml:space="preserve"> HYPERLINK "consultantplus://offline/main?base=LAW;n=72518;fld=134" </w:instrText>
      </w:r>
      <w:r>
        <w:fldChar w:fldCharType="separate"/>
      </w:r>
      <w:r>
        <w:rPr>
          <w:rStyle w:val="Hyperlink"/>
          <w:rFonts w:eastAsia="Times New Roman" w:cs="Times New Roman"/>
          <w:lang w:eastAsia="ru-RU"/>
        </w:rPr>
        <w:t xml:space="preserve">электронной подписью</w:t>
      </w:r>
      <w:r>
        <w:fldChar w:fldCharType="end"/>
      </w:r>
      <w:r>
        <w:rPr>
          <w:rFonts w:eastAsia="Times New Roman" w:cs="Times New Roman"/>
          <w:lang w:eastAsia="ru-RU"/>
        </w:rPr>
        <w:t xml:space="preserve"> Претендента документы.</w:t>
      </w:r>
      <w:r>
        <w:rPr>
          <w:rFonts w:eastAsia="Times New Roman" w:cs="Times New Roman"/>
          <w:lang w:eastAsia="ru-RU" w:bidi="ar-SA"/>
        </w:rPr>
      </w:r>
    </w:p>
    <w:p>
      <w:pPr>
        <w:pStyle w:val="Normal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Для участия в </w:t>
      </w:r>
      <w:r>
        <w:rPr>
          <w:rFonts w:eastAsia="Times New Roman"/>
          <w:lang w:eastAsia="ru-RU"/>
        </w:rPr>
        <w:t xml:space="preserve">аукционе</w:t>
      </w:r>
      <w:r>
        <w:rPr>
          <w:rFonts w:eastAsia="Times New Roman"/>
          <w:lang w:eastAsia="ru-RU"/>
        </w:rPr>
        <w:t xml:space="preserve"> Претендент вносит задаток в порядке, предусмотренном Регламентом </w:t>
      </w:r>
      <w:r>
        <w:rPr>
          <w:rFonts w:eastAsia="Times New Roman"/>
          <w:lang w:eastAsia="ru-RU"/>
        </w:rPr>
        <w:t xml:space="preserve">по работе с денежными средствами</w:t>
      </w:r>
      <w:r>
        <w:rPr>
          <w:rFonts w:eastAsia="Times New Roman"/>
          <w:lang w:eastAsia="ru-RU"/>
        </w:rPr>
        <w:t xml:space="preserve">, в соответствии с условиями договора о задатке и условиями</w:t>
      </w:r>
      <w:r>
        <w:rPr>
          <w:rFonts w:eastAsia="Times New Roman"/>
          <w:lang w:eastAsia="ru-RU"/>
        </w:rPr>
        <w:t xml:space="preserve"> настоящего </w:t>
      </w:r>
      <w:r>
        <w:t xml:space="preserve">информационно</w:t>
      </w:r>
      <w:r>
        <w:t xml:space="preserve">го </w:t>
      </w:r>
      <w:r>
        <w:t xml:space="preserve">сообщени</w:t>
      </w:r>
      <w:r>
        <w:t xml:space="preserve">я</w:t>
      </w:r>
      <w:r>
        <w:rPr>
          <w:rFonts w:eastAsia="Times New Roman"/>
          <w:lang w:eastAsia="ru-RU"/>
        </w:rPr>
        <w:t xml:space="preserve">, путем перечисления денежных средств на любой из нижеуказанных расчетных счетов.</w:t>
      </w:r>
      <w:r>
        <w:rPr>
          <w:rFonts w:eastAsia="Times New Roman"/>
          <w:lang w:eastAsia="ru-RU"/>
        </w:rPr>
      </w:r>
    </w:p>
    <w:p>
      <w:pPr>
        <w:pStyle w:val="Normal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Расчетные счета АО «Российский аукционный дом»</w:t>
      </w:r>
      <w:r>
        <w:rPr>
          <w:rFonts w:eastAsia="Times New Roman" w:cs="Times New Roman"/>
          <w:bCs/>
        </w:rPr>
        <w:t xml:space="preserve"> ИНН 7838430413, КПП 783801001</w:t>
      </w:r>
      <w:r>
        <w:rPr>
          <w:rFonts w:eastAsia="Times New Roman" w:cs="Times New Roman"/>
          <w:b/>
          <w:bCs/>
        </w:rPr>
      </w:r>
    </w:p>
    <w:p>
      <w:pPr>
        <w:pStyle w:val="Normal"/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</w:t>
      </w:r>
      <w:r>
        <w:rPr>
          <w:rFonts w:eastAsia="Times New Roman" w:cs="Times New Roman"/>
        </w:rPr>
        <w:t xml:space="preserve">р/с 407 028 100 550 400 10531 в Северо-Западном банке РФ ПАО Сбербанк г. Санкт-Петербург, к/с 301 018 105 000 000 00653, БИК 044030653;</w:t>
      </w:r>
      <w:r>
        <w:rPr>
          <w:rFonts w:eastAsia="Times New Roman" w:cs="Times New Roman"/>
        </w:rPr>
      </w:r>
    </w:p>
    <w:p>
      <w:pPr>
        <w:pStyle w:val="Normal"/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р/с </w:t>
      </w:r>
      <w:r>
        <w:rPr>
          <w:rFonts w:eastAsia="Times New Roman" w:cs="Times New Roman"/>
        </w:rPr>
        <w:t xml:space="preserve">407 028 103 903 500 01935 в ПАО "БАНК"САНКТ-ПЕТЕРБУРГ", г. Санкт-Петербург, к/с 301 018 109 000 000 00790, БИК 044030790.</w:t>
      </w:r>
    </w:p>
    <w:p>
      <w:pPr>
        <w:pStyle w:val="Normal"/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Задаток должен поступить </w:t>
      </w:r>
      <w:r>
        <w:rPr>
          <w:rFonts w:eastAsia="Times New Roman" w:cs="Times New Roman"/>
        </w:rPr>
        <w:t xml:space="preserve">на </w:t>
      </w:r>
      <w:r>
        <w:rPr>
          <w:rFonts w:eastAsia="Times New Roman" w:cs="Times New Roman"/>
        </w:rPr>
        <w:t xml:space="preserve">один из указанных расчетных счетов Организатора аукциона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b/>
          <w:bCs/>
        </w:rPr>
        <w:t xml:space="preserve">не позднее </w:t>
      </w:r>
      <w:r>
        <w:rPr>
          <w:rFonts w:eastAsia="Times New Roman" w:cs="Times New Roman"/>
          <w:b/>
          <w:bCs/>
        </w:rPr>
        <w:t xml:space="preserve">04</w:t>
      </w:r>
      <w:r>
        <w:rPr>
          <w:rFonts w:eastAsia="Times New Roman" w:cs="Times New Roman"/>
          <w:b/>
          <w:bCs/>
        </w:rPr>
        <w:t xml:space="preserve">.0</w:t>
      </w:r>
      <w:r>
        <w:rPr>
          <w:rFonts w:eastAsia="Times New Roman" w:cs="Times New Roman"/>
          <w:b/>
          <w:bCs/>
        </w:rPr>
        <w:t xml:space="preserve">8</w:t>
      </w:r>
      <w:r>
        <w:rPr>
          <w:rFonts w:eastAsia="Times New Roman" w:cs="Times New Roman"/>
          <w:b/>
          <w:bCs/>
        </w:rPr>
        <w:t xml:space="preserve">.2025</w:t>
      </w:r>
      <w:r>
        <w:rPr>
          <w:rFonts w:eastAsia="Times New Roman" w:cs="Times New Roman"/>
          <w:b/>
          <w:bCs/>
        </w:rPr>
        <w:t xml:space="preserve"> г.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 w:cs="Times New Roman"/>
        </w:rPr>
      </w:r>
    </w:p>
    <w:p>
      <w:pPr>
        <w:pStyle w:val="Normal"/>
        <w:ind w:firstLine="709"/>
        <w:jc w:val="both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 xml:space="preserve">В платежном поручении в части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</w:t>
      </w:r>
      <w:r>
        <w:rPr>
          <w:rFonts w:eastAsia="Times New Roman"/>
          <w:b/>
          <w:bCs/>
          <w:lang w:eastAsia="ru-RU"/>
        </w:rPr>
        <w:t xml:space="preserve">».</w:t>
      </w:r>
      <w:r>
        <w:rPr>
          <w:rFonts w:eastAsia="Times New Roman"/>
          <w:b/>
          <w:bCs/>
          <w:lang w:eastAsia="ru-RU"/>
        </w:rPr>
        <w:t xml:space="preserve"> </w:t>
      </w:r>
      <w:r>
        <w:rPr>
          <w:rFonts w:eastAsia="Times New Roman"/>
          <w:b/>
          <w:bCs/>
          <w:lang w:eastAsia="ru-RU"/>
        </w:rPr>
      </w:r>
    </w:p>
    <w:p>
      <w:pPr>
        <w:pStyle w:val="Normal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Сумма денежных средств, поступившая Организатору</w:t>
      </w:r>
      <w:r>
        <w:rPr>
          <w:rFonts w:eastAsia="Times New Roman"/>
          <w:lang w:eastAsia="ru-RU"/>
        </w:rPr>
        <w:t xml:space="preserve"> аукциона </w:t>
      </w:r>
      <w:r>
        <w:rPr>
          <w:rFonts w:eastAsia="Times New Roman"/>
          <w:lang w:eastAsia="ru-RU"/>
        </w:rPr>
        <w:t xml:space="preserve">в качестве Задатка на один из указанных расчетных счетов, зачисляет</w:t>
      </w:r>
      <w:r>
        <w:rPr>
          <w:rFonts w:eastAsia="Times New Roman"/>
          <w:lang w:eastAsia="ru-RU"/>
        </w:rPr>
        <w:t xml:space="preserve">ся на лицевой счет Претендента, в порядке и сроки, установленные Регламентом по работе с денежными средствами</w:t>
      </w:r>
      <w:r>
        <w:rPr>
          <w:rFonts w:eastAsia="Times New Roman"/>
          <w:lang w:eastAsia="ru-RU"/>
        </w:rPr>
        <w:t xml:space="preserve">.</w:t>
      </w:r>
      <w:r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</w:r>
    </w:p>
    <w:p>
      <w:pPr>
        <w:pStyle w:val="Normal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 случае, если суммы денежных средств, находящейся на лицевом счете Претендента, недостаточно для оплаты задатка, осуществление Претендентом подачи заявки на участие в </w:t>
      </w:r>
      <w:r>
        <w:rPr>
          <w:rFonts w:eastAsia="Times New Roman"/>
          <w:lang w:eastAsia="ru-RU"/>
        </w:rPr>
        <w:t xml:space="preserve">аукционе </w:t>
      </w:r>
      <w:r>
        <w:rPr>
          <w:rFonts w:eastAsia="Times New Roman"/>
          <w:lang w:eastAsia="ru-RU"/>
        </w:rPr>
        <w:t xml:space="preserve">невозможно.</w:t>
      </w:r>
      <w:r>
        <w:rPr>
          <w:rFonts w:eastAsia="Times New Roman"/>
          <w:lang w:eastAsia="ru-RU"/>
        </w:rPr>
        <w:t xml:space="preserve"> </w:t>
      </w:r>
    </w:p>
    <w:p>
      <w:pPr>
        <w:pStyle w:val="Normal"/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В случае непредоставления Претендентом подписанного договора о задатке, подача Претендентом заявки считается акцептом размещенного на электронной площадке договора о задатке.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</w:r>
    </w:p>
    <w:p>
      <w:pPr>
        <w:pStyle w:val="Normal"/>
        <w:ind w:firstLine="709"/>
        <w:jc w:val="both"/>
      </w:pPr>
      <w:r>
        <w:rPr>
          <w:rFonts w:cs="Times New Roman"/>
          <w:color w:val="000000"/>
        </w:rPr>
        <w:t xml:space="preserve">Задаток перечисляется непосредственно стороной по договору о задатке. Перечисление задатка третьими лицами не допускается.</w:t>
      </w:r>
      <w:r>
        <w:rPr>
          <w:rFonts w:cs="Times New Roman"/>
          <w:color w:val="000000"/>
        </w:rPr>
      </w:r>
    </w:p>
    <w:p>
      <w:pPr>
        <w:pStyle w:val="Normal"/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Задаток служит обеспечением </w:t>
      </w:r>
      <w:r>
        <w:rPr>
          <w:rFonts w:eastAsia="Times New Roman" w:cs="Times New Roman"/>
        </w:rPr>
        <w:t xml:space="preserve">исполнения обязательств </w:t>
      </w:r>
      <w:r>
        <w:rPr>
          <w:rFonts w:eastAsia="Times New Roman" w:cs="Times New Roman"/>
        </w:rPr>
        <w:t xml:space="preserve">П</w:t>
      </w:r>
      <w:r>
        <w:rPr>
          <w:rFonts w:eastAsia="Times New Roman" w:cs="Times New Roman"/>
        </w:rPr>
        <w:t xml:space="preserve">обедителя аукциона по заключению договора купли-продажи и оплате приобретенн</w:t>
      </w:r>
      <w:r>
        <w:rPr>
          <w:rFonts w:eastAsia="Times New Roman" w:cs="Times New Roman"/>
        </w:rPr>
        <w:t xml:space="preserve">ого</w:t>
      </w:r>
      <w:r>
        <w:rPr>
          <w:rFonts w:eastAsia="Times New Roman" w:cs="Times New Roman"/>
        </w:rPr>
        <w:t xml:space="preserve"> на аукционе </w:t>
      </w:r>
      <w:r>
        <w:rPr>
          <w:rFonts w:eastAsia="Times New Roman" w:cs="Times New Roman"/>
        </w:rPr>
        <w:t xml:space="preserve">Имущества</w:t>
      </w:r>
      <w:r>
        <w:rPr>
          <w:rFonts w:eastAsia="Times New Roman" w:cs="Times New Roman"/>
        </w:rPr>
        <w:t xml:space="preserve">.</w:t>
      </w:r>
    </w:p>
    <w:p>
      <w:pPr>
        <w:pStyle w:val="Normal"/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Задаток возвращается в</w:t>
      </w:r>
      <w:r>
        <w:rPr>
          <w:rFonts w:eastAsia="Times New Roman" w:cs="Times New Roman"/>
        </w:rPr>
        <w:t xml:space="preserve">сем участникам аукциона, кроме П</w:t>
      </w:r>
      <w:r>
        <w:rPr>
          <w:rFonts w:eastAsia="Times New Roman" w:cs="Times New Roman"/>
        </w:rPr>
        <w:t xml:space="preserve">обедителя аукциона, в течение 5 (пяти) </w:t>
      </w:r>
      <w:r>
        <w:rPr>
          <w:rFonts w:eastAsia="Times New Roman" w:cs="Times New Roman"/>
        </w:rPr>
        <w:t xml:space="preserve">банковских</w:t>
      </w:r>
      <w:r>
        <w:rPr>
          <w:rFonts w:eastAsia="Times New Roman" w:cs="Times New Roman"/>
        </w:rPr>
        <w:t xml:space="preserve"> (рабочих)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дней с даты подведения итогов аукциона</w:t>
      </w:r>
      <w:r>
        <w:rPr>
          <w:rFonts w:eastAsia="Times New Roman"/>
          <w:lang w:eastAsia="ru-RU"/>
        </w:rPr>
        <w:t xml:space="preserve">, в порядке, предусмотренном Регламентом по работе с денежными средствами.</w:t>
      </w:r>
      <w:r>
        <w:rPr>
          <w:rFonts w:eastAsia="Times New Roman" w:cs="Times New Roman"/>
        </w:rPr>
      </w:r>
    </w:p>
    <w:p>
      <w:pPr>
        <w:pStyle w:val="Normal"/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Задаток, полученный от </w:t>
      </w:r>
      <w:r>
        <w:rPr>
          <w:rFonts w:eastAsia="Times New Roman" w:cs="Times New Roman"/>
        </w:rPr>
        <w:t xml:space="preserve">П</w:t>
      </w:r>
      <w:r>
        <w:rPr>
          <w:rFonts w:eastAsia="Times New Roman" w:cs="Times New Roman"/>
        </w:rPr>
        <w:t xml:space="preserve">обедителя аукциона засчитывается в счет оплаты цены продажи Объект</w:t>
      </w:r>
      <w:r>
        <w:rPr>
          <w:rFonts w:eastAsia="Times New Roman" w:cs="Times New Roman"/>
        </w:rPr>
        <w:t xml:space="preserve">ов</w:t>
      </w:r>
      <w:r>
        <w:rPr>
          <w:rFonts w:eastAsia="Times New Roman" w:cs="Times New Roman"/>
        </w:rPr>
        <w:t xml:space="preserve"> по договору купли-продажи Объект</w:t>
      </w:r>
      <w:r>
        <w:rPr>
          <w:rFonts w:eastAsia="Times New Roman" w:cs="Times New Roman"/>
        </w:rPr>
        <w:t xml:space="preserve">ов</w:t>
      </w:r>
      <w:r>
        <w:rPr>
          <w:rFonts w:eastAsia="Times New Roman" w:cs="Times New Roman"/>
        </w:rPr>
        <w:t xml:space="preserve">.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</w:r>
    </w:p>
    <w:p>
      <w:pPr>
        <w:pStyle w:val="Normal"/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Фактом внесения денежных средств в качестве задатка</w:t>
      </w:r>
      <w:r>
        <w:rPr>
          <w:rFonts w:eastAsia="Times New Roman" w:cs="Times New Roman"/>
        </w:rPr>
        <w:t xml:space="preserve"> на участие</w:t>
      </w:r>
      <w:r>
        <w:rPr>
          <w:rFonts w:eastAsia="Times New Roman" w:cs="Times New Roman"/>
        </w:rPr>
        <w:t xml:space="preserve"> в аукционе и подачей заявки Претендент на участие в аукционе подтверждает согласие со всеми условиями проведения аукциона, опубликованными в сообщении о проведении аукциона.</w:t>
      </w:r>
    </w:p>
    <w:p>
      <w:pPr>
        <w:pStyle w:val="Normal"/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Организатором аукциона рассматриваются заявки и документы </w:t>
      </w:r>
      <w:r>
        <w:rPr>
          <w:rFonts w:eastAsia="Times New Roman" w:cs="Times New Roman"/>
        </w:rPr>
        <w:t xml:space="preserve">П</w:t>
      </w:r>
      <w:r>
        <w:rPr>
          <w:rFonts w:eastAsia="Times New Roman" w:cs="Times New Roman"/>
        </w:rPr>
        <w:t xml:space="preserve">ретендентов, устанавливаются факты поступления от </w:t>
      </w:r>
      <w:r>
        <w:rPr>
          <w:rFonts w:eastAsia="Times New Roman" w:cs="Times New Roman"/>
        </w:rPr>
        <w:t xml:space="preserve">П</w:t>
      </w:r>
      <w:r>
        <w:rPr>
          <w:rFonts w:eastAsia="Times New Roman" w:cs="Times New Roman"/>
        </w:rPr>
        <w:t xml:space="preserve">ретендентов задатков. По результатам рассмотрения документов Организатор аукциона принимает решение о признании </w:t>
      </w:r>
      <w:r>
        <w:rPr>
          <w:rFonts w:eastAsia="Times New Roman" w:cs="Times New Roman"/>
        </w:rPr>
        <w:t xml:space="preserve">П</w:t>
      </w:r>
      <w:r>
        <w:rPr>
          <w:rFonts w:eastAsia="Times New Roman" w:cs="Times New Roman"/>
        </w:rPr>
        <w:t xml:space="preserve">ретендента </w:t>
      </w:r>
      <w:r>
        <w:rPr>
          <w:rFonts w:eastAsia="Times New Roman" w:cs="Times New Roman"/>
        </w:rPr>
        <w:t xml:space="preserve">У</w:t>
      </w:r>
      <w:r>
        <w:rPr>
          <w:rFonts w:eastAsia="Times New Roman" w:cs="Times New Roman"/>
        </w:rPr>
        <w:t xml:space="preserve">частником аукциона или об отказе в допуске </w:t>
      </w:r>
      <w:r>
        <w:rPr>
          <w:rFonts w:eastAsia="Times New Roman" w:cs="Times New Roman"/>
        </w:rPr>
        <w:t xml:space="preserve">П</w:t>
      </w:r>
      <w:r>
        <w:rPr>
          <w:rFonts w:eastAsia="Times New Roman" w:cs="Times New Roman"/>
        </w:rPr>
        <w:t xml:space="preserve">ретендента к участию в аукционе, которое оформляется протоколом определения участников аукциона.</w:t>
      </w:r>
      <w:r>
        <w:rPr>
          <w:rFonts w:cs="Times New Roman"/>
        </w:rPr>
        <w:t xml:space="preserve"> </w:t>
      </w:r>
      <w:r>
        <w:rPr>
          <w:rFonts w:cs="Times New Roman"/>
        </w:rPr>
        <w:t xml:space="preserve">Заявки, поступившие после истечения срока приема заявок, указанного в сообщении о проведении </w:t>
      </w:r>
      <w:r>
        <w:rPr>
          <w:rFonts w:cs="Times New Roman"/>
        </w:rPr>
        <w:t xml:space="preserve">торгов</w:t>
      </w:r>
      <w:r>
        <w:rPr>
          <w:rFonts w:cs="Times New Roman"/>
        </w:rPr>
        <w:t xml:space="preserve">, Организатором аукциона не принимаются.</w:t>
      </w:r>
      <w:r>
        <w:rPr>
          <w:rFonts w:eastAsia="Times New Roman" w:cs="Times New Roman"/>
        </w:rPr>
      </w:r>
    </w:p>
    <w:p>
      <w:pPr>
        <w:pStyle w:val="Normal"/>
        <w:ind w:firstLine="567"/>
        <w:jc w:val="both"/>
        <w:rPr>
          <w:rFonts w:eastAsia="Times New Roman" w:cs="Times New Roman"/>
        </w:rPr>
      </w:pPr>
      <w:r>
        <w:rPr>
          <w:rFonts w:cs="Times New Roman"/>
        </w:rPr>
        <w:t xml:space="preserve">Для участия в аукционе Претендент может подать только одну заявку.</w:t>
      </w:r>
      <w:r>
        <w:rPr>
          <w:rFonts w:eastAsia="Times New Roman" w:cs="Times New Roman"/>
        </w:rPr>
      </w:r>
    </w:p>
    <w:p>
      <w:pPr>
        <w:pStyle w:val="Normal"/>
        <w:ind w:firstLine="567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</w:rPr>
        <w:t xml:space="preserve">Претендент приобретает статус </w:t>
      </w:r>
      <w:r>
        <w:rPr>
          <w:rFonts w:eastAsia="Times New Roman" w:cs="Times New Roman"/>
        </w:rPr>
        <w:t xml:space="preserve">У</w:t>
      </w:r>
      <w:r>
        <w:rPr>
          <w:rFonts w:eastAsia="Times New Roman" w:cs="Times New Roman"/>
        </w:rPr>
        <w:t xml:space="preserve">частника аукциона с момента подписания </w:t>
      </w:r>
      <w:r>
        <w:rPr>
          <w:rFonts w:eastAsia="Times New Roman" w:cs="Times New Roman"/>
        </w:rPr>
        <w:t xml:space="preserve">Организатором аукциона </w:t>
      </w:r>
      <w:r>
        <w:rPr>
          <w:rFonts w:eastAsia="Times New Roman" w:cs="Times New Roman"/>
        </w:rPr>
        <w:t xml:space="preserve">указанного протокола.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b/>
        </w:rPr>
      </w:r>
    </w:p>
    <w:p>
      <w:pPr>
        <w:pStyle w:val="Normal"/>
        <w:spacing w:line="190" w:lineRule="atLeast"/>
        <w:ind w:firstLine="709"/>
        <w:jc w:val="both"/>
        <w:rPr>
          <w:rFonts w:eastAsia="Calibri" w:cs="Times New Roman"/>
          <w:lang w:eastAsia="en-US" w:bidi="ar-SA"/>
        </w:rPr>
      </w:pPr>
      <w:r>
        <w:rPr>
          <w:rFonts w:cs="Times New Roman"/>
        </w:rPr>
        <w:t xml:space="preserve">Претендент вправе отозвать заявку на участие в электронных торгах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аукциона, о чем Претенденту направляется соответствующее электронное уведомление. Задаток </w:t>
      </w:r>
      <w:r>
        <w:rPr>
          <w:rFonts w:cs="Times New Roman"/>
        </w:rPr>
        <w:t xml:space="preserve">возвращается </w:t>
      </w:r>
      <w:r>
        <w:rPr>
          <w:rFonts w:cs="Times New Roman"/>
        </w:rPr>
        <w:t xml:space="preserve">в </w:t>
      </w:r>
      <w:r>
        <w:rPr>
          <w:bCs/>
        </w:rPr>
        <w:t xml:space="preserve">порядке, предусмотренном Регламентом по работе с денежными средствами.</w:t>
      </w:r>
      <w:r>
        <w:rPr>
          <w:bCs/>
          <w:sz w:val="22"/>
          <w:szCs w:val="22"/>
        </w:rPr>
        <w:t xml:space="preserve"> </w:t>
      </w:r>
      <w:r>
        <w:rPr>
          <w:rFonts w:eastAsia="Calibri" w:cs="Times New Roman"/>
          <w:lang w:eastAsia="en-US" w:bidi="ar-SA"/>
        </w:rPr>
      </w:r>
    </w:p>
    <w:p>
      <w:pPr>
        <w:pStyle w:val="Normal"/>
        <w:spacing w:line="190" w:lineRule="atLeast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торгов в электронной форме, при этом первоначальная заявка должна быть отозвана.</w:t>
      </w:r>
    </w:p>
    <w:p>
      <w:pPr>
        <w:pStyle w:val="Normal"/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Ознакомиться с условиями договора о задатке (договора присоединения), договора купли-продажи и иными сведениями об Объект</w:t>
      </w:r>
      <w:r>
        <w:rPr>
          <w:rFonts w:eastAsia="Times New Roman" w:cs="Times New Roman"/>
        </w:rPr>
        <w:t xml:space="preserve">ах</w:t>
      </w:r>
      <w:r>
        <w:rPr>
          <w:rFonts w:eastAsia="Times New Roman" w:cs="Times New Roman"/>
        </w:rPr>
        <w:t xml:space="preserve">, выставляем</w:t>
      </w:r>
      <w:r>
        <w:rPr>
          <w:rFonts w:eastAsia="Times New Roman" w:cs="Times New Roman"/>
        </w:rPr>
        <w:t xml:space="preserve">ых</w:t>
      </w:r>
      <w:r>
        <w:rPr>
          <w:rFonts w:eastAsia="Times New Roman" w:cs="Times New Roman"/>
        </w:rPr>
        <w:t xml:space="preserve"> на продажу, можно с момента начала приема заявок по адресу Организатора аукциона: 190000, Санкт-Петербург, пер. Гривцова д. 5, лит. В, на сайте Организатора аукциона в сети Интернет</w:t>
      </w:r>
      <w:r>
        <w:rPr>
          <w:rFonts w:eastAsia="Times New Roman" w:cs="Times New Roman"/>
        </w:rPr>
        <w:t xml:space="preserve"> по адресу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"http://www.auction-house.ru/" </w:instrText>
      </w:r>
      <w:r>
        <w:rPr>
          <w:rFonts w:eastAsia="Times New Roman" w:cs="Times New Roman"/>
        </w:rPr>
        <w:fldChar w:fldCharType="separate"/>
      </w:r>
      <w:r>
        <w:rPr>
          <w:rStyle w:val="Hyperlink"/>
          <w:rFonts w:eastAsia="Times New Roman" w:cs="Times New Roman"/>
          <w:lang w:val="ru-RU" w:eastAsia="hi-IN" w:bidi="hi-IN"/>
        </w:rPr>
        <w:t xml:space="preserve">www.auction-house.ru</w:t>
      </w:r>
      <w:r>
        <w:rPr>
          <w:rFonts w:eastAsia="Times New Roman" w:cs="Times New Roman"/>
        </w:rPr>
        <w:fldChar w:fldCharType="end"/>
      </w:r>
      <w:r>
        <w:rPr>
          <w:rFonts w:eastAsia="Times New Roman" w:cs="Times New Roman"/>
        </w:rPr>
        <w:t xml:space="preserve"> и </w:t>
      </w:r>
      <w:r>
        <w:rPr>
          <w:rFonts w:eastAsia="Times New Roman" w:cs="Times New Roman"/>
        </w:rPr>
        <w:t xml:space="preserve">на </w:t>
      </w:r>
      <w:r>
        <w:rPr>
          <w:rFonts w:eastAsia="Times New Roman" w:cs="Times New Roman"/>
        </w:rPr>
        <w:t xml:space="preserve">электронной торговой площадке</w:t>
      </w:r>
      <w:r>
        <w:rPr>
          <w:rFonts w:eastAsia="Times New Roman" w:cs="Times New Roman"/>
        </w:rPr>
        <w:t xml:space="preserve"> по адресу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u w:val="single"/>
        </w:rPr>
        <w:fldChar w:fldCharType="begin"/>
      </w:r>
      <w:r>
        <w:rPr>
          <w:rFonts w:eastAsia="Times New Roman" w:cs="Times New Roman"/>
          <w:u w:val="single"/>
        </w:rPr>
        <w:instrText xml:space="preserve"> HYPERLINK "http://www.lot-online.ru" </w:instrText>
      </w:r>
      <w:r>
        <w:rPr>
          <w:rFonts w:eastAsia="Times New Roman" w:cs="Times New Roman"/>
          <w:u w:val="single"/>
        </w:rPr>
        <w:fldChar w:fldCharType="separate"/>
      </w:r>
      <w:r>
        <w:rPr>
          <w:rStyle w:val="Hyperlink"/>
          <w:rFonts w:eastAsia="Times New Roman" w:cs="Times New Roman"/>
          <w:lang w:val="ru-RU" w:eastAsia="hi-IN" w:bidi="hi-IN"/>
        </w:rPr>
        <w:t xml:space="preserve">www.lot-online.ru</w:t>
      </w:r>
      <w:r>
        <w:rPr>
          <w:rFonts w:eastAsia="Times New Roman" w:cs="Times New Roman"/>
        </w:rPr>
        <w:fldChar w:fldCharType="end"/>
      </w:r>
      <w:r>
        <w:rPr>
          <w:rFonts w:eastAsia="Times New Roman" w:cs="Times New Roman"/>
        </w:rPr>
        <w:t xml:space="preserve">. </w:t>
      </w:r>
    </w:p>
    <w:p>
      <w:pPr>
        <w:pStyle w:val="Normal"/>
        <w:ind w:firstLine="567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Для осмотра </w:t>
      </w:r>
      <w:r>
        <w:rPr>
          <w:rFonts w:eastAsia="Times New Roman" w:cs="Times New Roman"/>
          <w:b/>
        </w:rPr>
        <w:t xml:space="preserve">О</w:t>
      </w:r>
      <w:r>
        <w:rPr>
          <w:rFonts w:eastAsia="Times New Roman" w:cs="Times New Roman"/>
          <w:b/>
        </w:rPr>
        <w:t xml:space="preserve">бъектов, подлежащих реализации, необходимо </w:t>
      </w:r>
      <w:r>
        <w:rPr>
          <w:rFonts w:eastAsia="Times New Roman" w:cs="Times New Roman"/>
          <w:b/>
          <w:u w:val="single"/>
        </w:rPr>
        <w:t xml:space="preserve">не менее чем за неделю</w:t>
      </w:r>
      <w:r>
        <w:rPr>
          <w:rFonts w:eastAsia="Times New Roman" w:cs="Times New Roman"/>
          <w:b/>
        </w:rPr>
        <w:t xml:space="preserve"> до предполагаемой даты осмотра сообщить по </w:t>
      </w:r>
      <w:r>
        <w:rPr>
          <w:rFonts w:eastAsia="Times New Roman" w:cs="Times New Roman"/>
          <w:b/>
        </w:rPr>
        <w:t xml:space="preserve">контактн</w:t>
      </w:r>
      <w:r>
        <w:rPr>
          <w:rFonts w:eastAsia="Times New Roman" w:cs="Times New Roman"/>
          <w:b/>
        </w:rPr>
        <w:t xml:space="preserve">ому</w:t>
      </w:r>
      <w:r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</w:rPr>
        <w:t xml:space="preserve">телефон</w:t>
      </w:r>
      <w:r>
        <w:rPr>
          <w:rFonts w:eastAsia="Times New Roman" w:cs="Times New Roman"/>
          <w:b/>
        </w:rPr>
        <w:t xml:space="preserve">у</w:t>
      </w:r>
      <w:r>
        <w:rPr>
          <w:rFonts w:eastAsia="Times New Roman" w:cs="Times New Roman"/>
          <w:b/>
        </w:rPr>
        <w:t xml:space="preserve"> или направить на электронную почту соответствующий запрос с указанием желаемой даты, времени осмотра и перечня ФИО лиц для оформления доступа на </w:t>
      </w:r>
      <w:r>
        <w:rPr>
          <w:rFonts w:eastAsia="Times New Roman" w:cs="Times New Roman"/>
          <w:b/>
        </w:rPr>
        <w:t xml:space="preserve">О</w:t>
      </w:r>
      <w:r>
        <w:rPr>
          <w:rFonts w:eastAsia="Times New Roman" w:cs="Times New Roman"/>
          <w:b/>
        </w:rPr>
        <w:t xml:space="preserve">бъект</w:t>
      </w:r>
      <w:r>
        <w:rPr>
          <w:rFonts w:eastAsia="Times New Roman" w:cs="Times New Roman"/>
          <w:b/>
        </w:rPr>
        <w:t xml:space="preserve">ы</w:t>
      </w:r>
      <w:r>
        <w:rPr>
          <w:rFonts w:eastAsia="Times New Roman" w:cs="Times New Roman"/>
          <w:b/>
        </w:rPr>
        <w:t xml:space="preserve">.</w:t>
      </w:r>
    </w:p>
    <w:p>
      <w:pPr>
        <w:pStyle w:val="Normal"/>
        <w:ind w:firstLine="567"/>
        <w:jc w:val="both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</w:r>
    </w:p>
    <w:p>
      <w:pPr>
        <w:pStyle w:val="Normal"/>
        <w:ind w:firstLine="567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Претендент не допускается к участию в аукционе в случае, если:</w:t>
      </w:r>
    </w:p>
    <w:p>
      <w:pPr>
        <w:pStyle w:val="Normal"/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заявка на участие в аукционе не соответствует требованиям, установленным настоящим сообщением;</w:t>
      </w:r>
      <w:r>
        <w:rPr>
          <w:rFonts w:eastAsia="Times New Roman" w:cs="Times New Roman"/>
        </w:rPr>
      </w:r>
    </w:p>
    <w:p>
      <w:pPr>
        <w:pStyle w:val="Normal"/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представленные Претендентом документы оформлены с нарушением требований законодательства Российской Федерации и условий проведения аукциона, опубликованных в настоящем информационном сообщении или сведения, содержащиеся в них, недостоверны;</w:t>
      </w:r>
    </w:p>
    <w:p>
      <w:pPr>
        <w:pStyle w:val="Normal"/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</w:t>
      </w:r>
      <w:r>
        <w:rPr>
          <w:rFonts w:eastAsia="Times New Roman" w:cs="Times New Roman"/>
        </w:rPr>
        <w:t xml:space="preserve">представленные документы не подтверждают права Претендента быть покупателем имущества в соответствии с законода</w:t>
      </w:r>
      <w:r>
        <w:rPr>
          <w:rFonts w:eastAsia="Times New Roman" w:cs="Times New Roman"/>
        </w:rPr>
        <w:t xml:space="preserve">тельством Российской Федерации.</w:t>
      </w:r>
      <w:r>
        <w:rPr>
          <w:rFonts w:eastAsia="Times New Roman" w:cs="Times New Roman"/>
        </w:rPr>
      </w:r>
    </w:p>
    <w:p>
      <w:pPr>
        <w:pStyle w:val="Normal"/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В случае недопуска Претендента к участию в аукционе, поступивший от Претендента задаток подлежит возврату в течение </w:t>
      </w:r>
      <w:r>
        <w:rPr>
          <w:rFonts w:eastAsia="Times New Roman" w:cs="Times New Roman"/>
        </w:rPr>
        <w:t xml:space="preserve">5</w:t>
      </w:r>
      <w:r>
        <w:rPr>
          <w:rFonts w:eastAsia="Times New Roman" w:cs="Times New Roman"/>
        </w:rPr>
        <w:t xml:space="preserve"> (</w:t>
      </w:r>
      <w:r>
        <w:rPr>
          <w:rFonts w:eastAsia="Times New Roman" w:cs="Times New Roman"/>
        </w:rPr>
        <w:t xml:space="preserve">пяти</w:t>
      </w:r>
      <w:r>
        <w:rPr>
          <w:rFonts w:eastAsia="Times New Roman" w:cs="Times New Roman"/>
        </w:rPr>
        <w:t xml:space="preserve">) </w:t>
      </w:r>
      <w:r>
        <w:rPr>
          <w:rFonts w:eastAsia="Times New Roman" w:cs="Times New Roman"/>
        </w:rPr>
        <w:t xml:space="preserve">банковских</w:t>
      </w:r>
      <w:r>
        <w:rPr>
          <w:rFonts w:eastAsia="Times New Roman" w:cs="Times New Roman"/>
        </w:rPr>
        <w:t xml:space="preserve"> (рабочих)</w:t>
      </w:r>
      <w:r>
        <w:rPr>
          <w:rFonts w:eastAsia="Times New Roman" w:cs="Times New Roman"/>
        </w:rPr>
        <w:t xml:space="preserve"> дней со дня подписания Организатором аукциона протокола </w:t>
      </w:r>
      <w:r>
        <w:rPr>
          <w:rFonts w:eastAsia="Times New Roman" w:cs="Times New Roman"/>
        </w:rPr>
        <w:t xml:space="preserve">определения участников аукциона</w:t>
      </w:r>
      <w:r>
        <w:rPr>
          <w:rFonts w:eastAsia="Times New Roman" w:cs="Times New Roman"/>
        </w:rPr>
        <w:t xml:space="preserve">.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</w:r>
    </w:p>
    <w:p>
      <w:pPr>
        <w:pStyle w:val="Normal"/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Заявки принимаются к рассмотрению от лиц, имеющих </w:t>
      </w:r>
      <w:r>
        <w:rPr>
          <w:rFonts w:eastAsia="Times New Roman" w:cs="Times New Roman"/>
        </w:rPr>
        <w:t xml:space="preserve">полномочия </w:t>
      </w:r>
      <w:r>
        <w:rPr>
          <w:rFonts w:eastAsia="Times New Roman" w:cs="Times New Roman"/>
        </w:rPr>
        <w:t xml:space="preserve">на заключение договора купли-продажи.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</w:r>
    </w:p>
    <w:p>
      <w:pPr>
        <w:pStyle w:val="Normal"/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</w:rPr>
        <w:t xml:space="preserve">Победителем аукциона признается лицо, предложившее наиболее высокую цену.</w:t>
      </w:r>
      <w:r>
        <w:rPr>
          <w:rFonts w:eastAsia="Times New Roman" w:cs="Times New Roman"/>
        </w:rPr>
      </w:r>
    </w:p>
    <w:p>
      <w:pPr>
        <w:pStyle w:val="Normal"/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Предложение по цене приобретения </w:t>
      </w:r>
      <w:r>
        <w:rPr>
          <w:rFonts w:eastAsia="Times New Roman" w:cs="Times New Roman"/>
        </w:rPr>
        <w:t xml:space="preserve">Л</w:t>
      </w:r>
      <w:r>
        <w:rPr>
          <w:rFonts w:eastAsia="Times New Roman" w:cs="Times New Roman"/>
        </w:rPr>
        <w:t xml:space="preserve">ота, заявленное </w:t>
      </w:r>
      <w:r>
        <w:rPr>
          <w:rFonts w:eastAsia="Times New Roman" w:cs="Times New Roman"/>
        </w:rPr>
        <w:t xml:space="preserve">П</w:t>
      </w:r>
      <w:r>
        <w:rPr>
          <w:rFonts w:eastAsia="Times New Roman" w:cs="Times New Roman"/>
        </w:rPr>
        <w:t xml:space="preserve">обедителем аукциона, заносится в протокол подведения итогов о результатах аукциона. </w:t>
      </w:r>
    </w:p>
    <w:p>
      <w:pPr>
        <w:pStyle w:val="Normal"/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Договор купли-продажи Объект</w:t>
      </w:r>
      <w:r>
        <w:rPr>
          <w:rFonts w:eastAsia="Times New Roman" w:cs="Times New Roman"/>
        </w:rPr>
        <w:t xml:space="preserve">ов</w:t>
      </w:r>
      <w:r>
        <w:rPr>
          <w:rFonts w:eastAsia="Times New Roman" w:cs="Times New Roman"/>
        </w:rPr>
        <w:t xml:space="preserve"> с </w:t>
      </w:r>
      <w:r>
        <w:rPr>
          <w:rFonts w:eastAsia="Times New Roman" w:cs="Times New Roman"/>
        </w:rPr>
        <w:t xml:space="preserve">П</w:t>
      </w:r>
      <w:r>
        <w:rPr>
          <w:rFonts w:eastAsia="Times New Roman" w:cs="Times New Roman"/>
        </w:rPr>
        <w:t xml:space="preserve">обедителем аукциона заключается в течение </w:t>
      </w:r>
      <w:r>
        <w:rPr>
          <w:rFonts w:eastAsia="Times New Roman" w:cs="Times New Roman"/>
        </w:rPr>
        <w:t xml:space="preserve">                     </w:t>
      </w:r>
      <w:r>
        <w:rPr>
          <w:rFonts w:eastAsia="Times New Roman" w:cs="Times New Roman"/>
        </w:rPr>
        <w:t xml:space="preserve">20 (двадцати) </w:t>
      </w:r>
      <w:r>
        <w:rPr>
          <w:rFonts w:eastAsia="Times New Roman" w:cs="Times New Roman"/>
        </w:rPr>
        <w:t xml:space="preserve">дней с момента подписания протокола об итогах аукциона по цене, сформировавшейся по итогам аукциона и по форме договора купли-продажи, размещенной на сайте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 w:cs="Times New Roman"/>
        </w:rPr>
        <w:t xml:space="preserve">Организатора аукциона: </w:t>
      </w:r>
      <w:r>
        <w:rPr>
          <w:rFonts w:eastAsia="Times New Roman" w:cs="Times New Roman"/>
          <w:u w:val="single"/>
          <w:lang w:val="en-US"/>
        </w:rPr>
        <w:fldChar w:fldCharType="begin"/>
      </w:r>
      <w:r>
        <w:rPr>
          <w:rFonts w:eastAsia="Times New Roman" w:cs="Times New Roman"/>
          <w:u w:val="single"/>
        </w:rPr>
        <w:instrText xml:space="preserve"> </w:instrText>
      </w:r>
      <w:r>
        <w:rPr>
          <w:rFonts w:eastAsia="Times New Roman" w:cs="Times New Roman"/>
          <w:u w:val="single"/>
          <w:lang w:val="en-US"/>
        </w:rPr>
        <w:instrText xml:space="preserve">HYPERLINK</w:instrText>
      </w:r>
      <w:r>
        <w:rPr>
          <w:rFonts w:eastAsia="Times New Roman" w:cs="Times New Roman"/>
          <w:u w:val="single"/>
        </w:rPr>
        <w:instrText xml:space="preserve"> "</w:instrText>
      </w:r>
      <w:r>
        <w:rPr>
          <w:rFonts w:eastAsia="Times New Roman" w:cs="Times New Roman"/>
          <w:u w:val="single"/>
          <w:lang w:val="en-US"/>
        </w:rPr>
        <w:instrText xml:space="preserve">http</w:instrText>
      </w:r>
      <w:r>
        <w:rPr>
          <w:rFonts w:eastAsia="Times New Roman" w:cs="Times New Roman"/>
          <w:u w:val="single"/>
        </w:rPr>
        <w:instrText xml:space="preserve">://</w:instrText>
      </w:r>
      <w:r>
        <w:rPr>
          <w:rFonts w:eastAsia="Times New Roman" w:cs="Times New Roman"/>
          <w:u w:val="single"/>
          <w:lang w:val="en-US"/>
        </w:rPr>
        <w:instrText xml:space="preserve">www</w:instrText>
      </w:r>
      <w:r>
        <w:rPr>
          <w:rFonts w:eastAsia="Times New Roman" w:cs="Times New Roman"/>
          <w:u w:val="single"/>
        </w:rPr>
        <w:instrText xml:space="preserve">.</w:instrText>
      </w:r>
      <w:r>
        <w:rPr>
          <w:rFonts w:eastAsia="Times New Roman" w:cs="Times New Roman"/>
          <w:u w:val="single"/>
          <w:lang w:val="en-US"/>
        </w:rPr>
        <w:instrText xml:space="preserve">auction</w:instrText>
      </w:r>
      <w:r>
        <w:rPr>
          <w:rFonts w:eastAsia="Times New Roman" w:cs="Times New Roman"/>
          <w:u w:val="single"/>
        </w:rPr>
        <w:instrText xml:space="preserve">-</w:instrText>
      </w:r>
      <w:r>
        <w:rPr>
          <w:rFonts w:eastAsia="Times New Roman" w:cs="Times New Roman"/>
          <w:u w:val="single"/>
          <w:lang w:val="en-US"/>
        </w:rPr>
        <w:instrText xml:space="preserve">house</w:instrText>
      </w:r>
      <w:r>
        <w:rPr>
          <w:rFonts w:eastAsia="Times New Roman" w:cs="Times New Roman"/>
          <w:u w:val="single"/>
        </w:rPr>
        <w:instrText xml:space="preserve">.</w:instrText>
      </w:r>
      <w:r>
        <w:rPr>
          <w:rFonts w:eastAsia="Times New Roman" w:cs="Times New Roman"/>
          <w:u w:val="single"/>
          <w:lang w:val="en-US"/>
        </w:rPr>
        <w:instrText xml:space="preserve">ru</w:instrText>
      </w:r>
      <w:r>
        <w:rPr>
          <w:rFonts w:eastAsia="Times New Roman" w:cs="Times New Roman"/>
          <w:u w:val="single"/>
        </w:rPr>
        <w:instrText xml:space="preserve">" </w:instrText>
      </w:r>
      <w:r>
        <w:rPr>
          <w:rFonts w:eastAsia="Times New Roman" w:cs="Times New Roman"/>
          <w:u w:val="single"/>
          <w:lang w:val="en-US"/>
        </w:rPr>
        <w:fldChar w:fldCharType="separate"/>
      </w:r>
      <w:r>
        <w:rPr>
          <w:rStyle w:val="Hyperlink"/>
          <w:rFonts w:eastAsia="Times New Roman" w:cs="Times New Roman"/>
          <w:lang w:val="en-US" w:eastAsia="hi-IN" w:bidi="hi-IN"/>
        </w:rPr>
        <w:t xml:space="preserve">www</w:t>
      </w:r>
      <w:r>
        <w:rPr>
          <w:rStyle w:val="Hyperlink"/>
          <w:rFonts w:eastAsia="Times New Roman" w:cs="Times New Roman"/>
          <w:lang w:val="ru-RU" w:eastAsia="hi-IN" w:bidi="hi-IN"/>
        </w:rPr>
        <w:t xml:space="preserve">.</w:t>
      </w:r>
      <w:r>
        <w:rPr>
          <w:rStyle w:val="Hyperlink"/>
          <w:rFonts w:eastAsia="Times New Roman" w:cs="Times New Roman"/>
          <w:lang w:val="en-US" w:eastAsia="hi-IN" w:bidi="hi-IN"/>
        </w:rPr>
        <w:t xml:space="preserve">auction</w:t>
      </w:r>
      <w:r>
        <w:rPr>
          <w:rStyle w:val="Hyperlink"/>
          <w:rFonts w:eastAsia="Times New Roman" w:cs="Times New Roman"/>
          <w:lang w:val="ru-RU" w:eastAsia="hi-IN" w:bidi="hi-IN"/>
        </w:rPr>
        <w:t xml:space="preserve">-</w:t>
      </w:r>
      <w:r>
        <w:rPr>
          <w:rStyle w:val="Hyperlink"/>
          <w:rFonts w:eastAsia="Times New Roman" w:cs="Times New Roman"/>
          <w:lang w:val="en-US" w:eastAsia="hi-IN" w:bidi="hi-IN"/>
        </w:rPr>
        <w:t xml:space="preserve">house</w:t>
      </w:r>
      <w:r>
        <w:rPr>
          <w:rStyle w:val="Hyperlink"/>
          <w:rFonts w:eastAsia="Times New Roman" w:cs="Times New Roman"/>
          <w:lang w:val="ru-RU" w:eastAsia="hi-IN" w:bidi="hi-IN"/>
        </w:rPr>
        <w:t xml:space="preserve">.</w:t>
      </w:r>
      <w:r>
        <w:rPr>
          <w:rStyle w:val="Hyperlink"/>
          <w:rFonts w:eastAsia="Times New Roman" w:cs="Times New Roman"/>
          <w:lang w:val="en-US" w:eastAsia="hi-IN" w:bidi="hi-IN"/>
        </w:rPr>
        <w:t xml:space="preserve">ru</w:t>
      </w:r>
      <w:r>
        <w:rPr>
          <w:rFonts w:eastAsia="Times New Roman" w:cs="Times New Roman"/>
        </w:rPr>
        <w:fldChar w:fldCharType="end"/>
      </w:r>
      <w:r>
        <w:rPr>
          <w:rFonts w:eastAsia="Times New Roman" w:cs="Times New Roman"/>
        </w:rPr>
        <w:t xml:space="preserve"> и электронной торговой площадке </w:t>
      </w:r>
      <w:r>
        <w:rPr>
          <w:rFonts w:eastAsia="Times New Roman" w:cs="Times New Roman"/>
        </w:rPr>
        <w:t xml:space="preserve">      </w:t>
      </w:r>
      <w:r>
        <w:rPr>
          <w:rFonts w:eastAsia="Times New Roman" w:cs="Times New Roman"/>
          <w:u w:val="single"/>
        </w:rPr>
        <w:fldChar w:fldCharType="begin"/>
      </w:r>
      <w:r>
        <w:rPr>
          <w:rFonts w:eastAsia="Times New Roman" w:cs="Times New Roman"/>
          <w:u w:val="single"/>
        </w:rPr>
        <w:instrText xml:space="preserve"> HYPERLINK "http://www.lot-online.ru" </w:instrText>
      </w:r>
      <w:r>
        <w:rPr>
          <w:rFonts w:eastAsia="Times New Roman" w:cs="Times New Roman"/>
          <w:u w:val="single"/>
        </w:rPr>
        <w:fldChar w:fldCharType="separate"/>
      </w:r>
      <w:r>
        <w:rPr>
          <w:rStyle w:val="Hyperlink"/>
          <w:rFonts w:eastAsia="Times New Roman" w:cs="Times New Roman"/>
          <w:lang w:val="ru-RU" w:eastAsia="hi-IN" w:bidi="hi-IN"/>
        </w:rPr>
        <w:t xml:space="preserve">www.lot-online.ru</w:t>
      </w:r>
      <w:r>
        <w:rPr>
          <w:rFonts w:eastAsia="Times New Roman" w:cs="Times New Roman"/>
        </w:rPr>
        <w:fldChar w:fldCharType="end"/>
      </w:r>
      <w:r>
        <w:rPr>
          <w:rFonts w:eastAsia="Times New Roman" w:cs="Times New Roman"/>
        </w:rPr>
        <w:t xml:space="preserve"> в разделе «Документы к лоту».</w:t>
      </w:r>
    </w:p>
    <w:p>
      <w:pPr>
        <w:pStyle w:val="Normal"/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В случае, если аукцион признан несостоявшимся в связи с наличием </w:t>
      </w:r>
      <w:r>
        <w:rPr>
          <w:rFonts w:eastAsia="Times New Roman" w:cs="Times New Roman"/>
        </w:rPr>
        <w:t xml:space="preserve">Е</w:t>
      </w:r>
      <w:r>
        <w:rPr>
          <w:rFonts w:eastAsia="Times New Roman" w:cs="Times New Roman"/>
        </w:rPr>
        <w:t xml:space="preserve">динственного участника аукциона, договор купли-продажи Объектов </w:t>
      </w:r>
      <w:r>
        <w:rPr>
          <w:rFonts w:eastAsia="Calibri" w:cs="Times New Roman"/>
        </w:rPr>
        <w:t xml:space="preserve">может быть заключен </w:t>
      </w:r>
      <w:r>
        <w:rPr>
          <w:rFonts w:eastAsia="Times New Roman" w:cs="Times New Roman"/>
        </w:rPr>
        <w:t xml:space="preserve">с </w:t>
      </w:r>
      <w:r>
        <w:rPr>
          <w:rFonts w:eastAsia="Times New Roman" w:cs="Times New Roman"/>
        </w:rPr>
        <w:t xml:space="preserve">Е</w:t>
      </w:r>
      <w:r>
        <w:rPr>
          <w:rFonts w:eastAsia="Times New Roman" w:cs="Times New Roman"/>
        </w:rPr>
        <w:t xml:space="preserve">динственным участником аукциона в течение 20 (двадцати) дней с момента </w:t>
      </w:r>
      <w:r>
        <w:rPr>
          <w:rFonts w:eastAsia="Times New Roman" w:cs="Times New Roman"/>
        </w:rPr>
        <w:t xml:space="preserve">признания аукциона несостоявшимся</w:t>
      </w:r>
      <w:r>
        <w:rPr>
          <w:rFonts w:eastAsia="Times New Roman" w:cs="Times New Roman"/>
        </w:rPr>
        <w:t xml:space="preserve"> по начальной цене и по форме договора купли-продажи, размещенной на сайте</w:t>
      </w:r>
      <w:r>
        <w:rPr>
          <w:rFonts w:eastAsia="Times New Roman" w:cs="Times New Roman"/>
          <w:b/>
          <w:bCs/>
        </w:rPr>
        <w:t xml:space="preserve"> </w:t>
      </w:r>
      <w:r>
        <w:rPr>
          <w:rFonts w:eastAsia="Times New Roman" w:cs="Times New Roman"/>
        </w:rPr>
        <w:t xml:space="preserve">Организатора аукциона: </w:t>
      </w:r>
      <w:r>
        <w:rPr>
          <w:rFonts w:eastAsia="Times New Roman" w:cs="Times New Roman"/>
          <w:u w:val="single"/>
          <w:lang w:val="en-US"/>
        </w:rPr>
        <w:fldChar w:fldCharType="begin"/>
      </w:r>
      <w:r>
        <w:rPr>
          <w:rFonts w:eastAsia="Times New Roman" w:cs="Times New Roman"/>
          <w:u w:val="single"/>
        </w:rPr>
        <w:instrText xml:space="preserve"> </w:instrText>
      </w:r>
      <w:r>
        <w:rPr>
          <w:rFonts w:eastAsia="Times New Roman" w:cs="Times New Roman"/>
          <w:u w:val="single"/>
          <w:lang w:val="en-US"/>
        </w:rPr>
        <w:instrText xml:space="preserve">HYPERLINK</w:instrText>
      </w:r>
      <w:r>
        <w:rPr>
          <w:rFonts w:eastAsia="Times New Roman" w:cs="Times New Roman"/>
          <w:u w:val="single"/>
        </w:rPr>
        <w:instrText xml:space="preserve"> "</w:instrText>
      </w:r>
      <w:r>
        <w:rPr>
          <w:rFonts w:eastAsia="Times New Roman" w:cs="Times New Roman"/>
          <w:u w:val="single"/>
          <w:lang w:val="en-US"/>
        </w:rPr>
        <w:instrText xml:space="preserve">http</w:instrText>
      </w:r>
      <w:r>
        <w:rPr>
          <w:rFonts w:eastAsia="Times New Roman" w:cs="Times New Roman"/>
          <w:u w:val="single"/>
        </w:rPr>
        <w:instrText xml:space="preserve">://</w:instrText>
      </w:r>
      <w:r>
        <w:rPr>
          <w:rFonts w:eastAsia="Times New Roman" w:cs="Times New Roman"/>
          <w:u w:val="single"/>
          <w:lang w:val="en-US"/>
        </w:rPr>
        <w:instrText xml:space="preserve">www</w:instrText>
      </w:r>
      <w:r>
        <w:rPr>
          <w:rFonts w:eastAsia="Times New Roman" w:cs="Times New Roman"/>
          <w:u w:val="single"/>
        </w:rPr>
        <w:instrText xml:space="preserve">.</w:instrText>
      </w:r>
      <w:r>
        <w:rPr>
          <w:rFonts w:eastAsia="Times New Roman" w:cs="Times New Roman"/>
          <w:u w:val="single"/>
          <w:lang w:val="en-US"/>
        </w:rPr>
        <w:instrText xml:space="preserve">auction</w:instrText>
      </w:r>
      <w:r>
        <w:rPr>
          <w:rFonts w:eastAsia="Times New Roman" w:cs="Times New Roman"/>
          <w:u w:val="single"/>
        </w:rPr>
        <w:instrText xml:space="preserve">-</w:instrText>
      </w:r>
      <w:r>
        <w:rPr>
          <w:rFonts w:eastAsia="Times New Roman" w:cs="Times New Roman"/>
          <w:u w:val="single"/>
          <w:lang w:val="en-US"/>
        </w:rPr>
        <w:instrText xml:space="preserve">house</w:instrText>
      </w:r>
      <w:r>
        <w:rPr>
          <w:rFonts w:eastAsia="Times New Roman" w:cs="Times New Roman"/>
          <w:u w:val="single"/>
        </w:rPr>
        <w:instrText xml:space="preserve">.</w:instrText>
      </w:r>
      <w:r>
        <w:rPr>
          <w:rFonts w:eastAsia="Times New Roman" w:cs="Times New Roman"/>
          <w:u w:val="single"/>
          <w:lang w:val="en-US"/>
        </w:rPr>
        <w:instrText xml:space="preserve">ru</w:instrText>
      </w:r>
      <w:r>
        <w:rPr>
          <w:rFonts w:eastAsia="Times New Roman" w:cs="Times New Roman"/>
          <w:u w:val="single"/>
        </w:rPr>
        <w:instrText xml:space="preserve">" </w:instrText>
      </w:r>
      <w:r>
        <w:rPr>
          <w:rFonts w:eastAsia="Times New Roman" w:cs="Times New Roman"/>
          <w:u w:val="single"/>
          <w:lang w:val="en-US"/>
        </w:rPr>
        <w:fldChar w:fldCharType="separate"/>
      </w:r>
      <w:r>
        <w:rPr>
          <w:rStyle w:val="Hyperlink"/>
          <w:rFonts w:eastAsia="Times New Roman" w:cs="Times New Roman"/>
          <w:lang w:val="en-US" w:eastAsia="hi-IN" w:bidi="hi-IN"/>
        </w:rPr>
        <w:t xml:space="preserve">www</w:t>
      </w:r>
      <w:r>
        <w:rPr>
          <w:rStyle w:val="Hyperlink"/>
          <w:rFonts w:eastAsia="Times New Roman" w:cs="Times New Roman"/>
          <w:lang w:val="ru-RU" w:eastAsia="hi-IN" w:bidi="hi-IN"/>
        </w:rPr>
        <w:t xml:space="preserve">.</w:t>
      </w:r>
      <w:r>
        <w:rPr>
          <w:rStyle w:val="Hyperlink"/>
          <w:rFonts w:eastAsia="Times New Roman" w:cs="Times New Roman"/>
          <w:lang w:val="en-US" w:eastAsia="hi-IN" w:bidi="hi-IN"/>
        </w:rPr>
        <w:t xml:space="preserve">auction</w:t>
      </w:r>
      <w:r>
        <w:rPr>
          <w:rStyle w:val="Hyperlink"/>
          <w:rFonts w:eastAsia="Times New Roman" w:cs="Times New Roman"/>
          <w:lang w:val="ru-RU" w:eastAsia="hi-IN" w:bidi="hi-IN"/>
        </w:rPr>
        <w:t xml:space="preserve">-</w:t>
      </w:r>
      <w:r>
        <w:rPr>
          <w:rStyle w:val="Hyperlink"/>
          <w:rFonts w:eastAsia="Times New Roman" w:cs="Times New Roman"/>
          <w:lang w:val="en-US" w:eastAsia="hi-IN" w:bidi="hi-IN"/>
        </w:rPr>
        <w:t xml:space="preserve">house</w:t>
      </w:r>
      <w:r>
        <w:rPr>
          <w:rStyle w:val="Hyperlink"/>
          <w:rFonts w:eastAsia="Times New Roman" w:cs="Times New Roman"/>
          <w:lang w:val="ru-RU" w:eastAsia="hi-IN" w:bidi="hi-IN"/>
        </w:rPr>
        <w:t xml:space="preserve">.</w:t>
      </w:r>
      <w:r>
        <w:rPr>
          <w:rStyle w:val="Hyperlink"/>
          <w:rFonts w:eastAsia="Times New Roman" w:cs="Times New Roman"/>
          <w:lang w:val="en-US" w:eastAsia="hi-IN" w:bidi="hi-IN"/>
        </w:rPr>
        <w:t xml:space="preserve">ru</w:t>
      </w:r>
      <w:r>
        <w:rPr>
          <w:rFonts w:eastAsia="Times New Roman" w:cs="Times New Roman"/>
        </w:rPr>
        <w:fldChar w:fldCharType="end"/>
      </w:r>
      <w:r>
        <w:rPr>
          <w:rFonts w:eastAsia="Times New Roman" w:cs="Times New Roman"/>
        </w:rPr>
        <w:t xml:space="preserve"> и электронной торговой площадке 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u w:val="single"/>
        </w:rPr>
        <w:fldChar w:fldCharType="begin"/>
      </w:r>
      <w:r>
        <w:rPr>
          <w:rFonts w:eastAsia="Times New Roman" w:cs="Times New Roman"/>
          <w:u w:val="single"/>
        </w:rPr>
        <w:instrText xml:space="preserve"> HYPERLINK "http://www.lot-online.ru" </w:instrText>
      </w:r>
      <w:r>
        <w:rPr>
          <w:rFonts w:eastAsia="Times New Roman" w:cs="Times New Roman"/>
          <w:u w:val="single"/>
        </w:rPr>
        <w:fldChar w:fldCharType="separate"/>
      </w:r>
      <w:r>
        <w:rPr>
          <w:rStyle w:val="Hyperlink"/>
          <w:rFonts w:eastAsia="Times New Roman" w:cs="Times New Roman"/>
          <w:lang w:val="ru-RU" w:eastAsia="hi-IN" w:bidi="hi-IN"/>
        </w:rPr>
        <w:t xml:space="preserve">www.lot-online.ru</w:t>
      </w:r>
      <w:r>
        <w:rPr>
          <w:rFonts w:eastAsia="Times New Roman" w:cs="Times New Roman"/>
        </w:rPr>
        <w:fldChar w:fldCharType="end"/>
      </w:r>
      <w:r>
        <w:rPr>
          <w:rFonts w:eastAsia="Times New Roman" w:cs="Times New Roman"/>
        </w:rPr>
        <w:t xml:space="preserve"> в разделе «Документы к лоту».</w:t>
      </w:r>
    </w:p>
    <w:p>
      <w:pPr>
        <w:pStyle w:val="Normal"/>
        <w:ind w:firstLine="709"/>
        <w:contextualSpacing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Договор купли-продажи по итогам торгов подлежит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РФ».</w:t>
      </w:r>
    </w:p>
    <w:p>
      <w:pPr>
        <w:pStyle w:val="Normal"/>
        <w:ind w:firstLine="709"/>
        <w:contextualSpacing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Риски, связанные с отказом в заключении сделки по итогам торгов с учетом положений Указа Президента РФ, несет Покупатель.</w:t>
      </w:r>
      <w:r>
        <w:rPr>
          <w:b/>
          <w:bCs/>
          <w:color w:val="000000"/>
        </w:rPr>
      </w:r>
    </w:p>
    <w:p>
      <w:pPr>
        <w:pStyle w:val="Normal"/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Оплата цены продажи Объектов производится Победителем аукциона/</w:t>
      </w:r>
      <w:r>
        <w:rPr>
          <w:rFonts w:eastAsia="Times New Roman" w:cs="Times New Roman"/>
        </w:rPr>
        <w:t xml:space="preserve">Е</w:t>
      </w:r>
      <w:r>
        <w:rPr>
          <w:rFonts w:eastAsia="Times New Roman" w:cs="Times New Roman"/>
        </w:rPr>
        <w:t xml:space="preserve">динственным участником (покупателем) в порядке, установленном договором купли-продажи.</w:t>
      </w:r>
      <w:r>
        <w:rPr>
          <w:rFonts w:eastAsia="Times New Roman" w:cs="Times New Roman"/>
        </w:rPr>
      </w:r>
    </w:p>
    <w:p>
      <w:pPr>
        <w:pStyle w:val="Normal"/>
        <w:ind w:firstLine="709"/>
        <w:jc w:val="both"/>
        <w:rPr>
          <w:shd w:val="clear" w:color="auto" w:fill="ffffff"/>
        </w:rPr>
      </w:pPr>
      <w:r>
        <w:t xml:space="preserve">Расходы, необходимые для государственной регистрации перехода права собственности на </w:t>
      </w:r>
      <w:r>
        <w:t xml:space="preserve">О</w:t>
      </w:r>
      <w:r>
        <w:t xml:space="preserve">бъекты к Покупателю, Покупатель несет самостоятельно.</w:t>
      </w:r>
      <w:r>
        <w:rPr>
          <w:shd w:val="clear" w:color="auto" w:fill="ffffff"/>
        </w:rPr>
      </w:r>
    </w:p>
    <w:p>
      <w:pPr>
        <w:pStyle w:val="Normal"/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При уклонении (отказе) </w:t>
      </w:r>
      <w:r>
        <w:rPr>
          <w:rFonts w:eastAsia="Times New Roman" w:cs="Times New Roman"/>
        </w:rPr>
        <w:t xml:space="preserve">П</w:t>
      </w:r>
      <w:r>
        <w:rPr>
          <w:rFonts w:eastAsia="Times New Roman" w:cs="Times New Roman"/>
        </w:rPr>
        <w:t xml:space="preserve">обедителя аукциона от заключения в установленный срок договора купли-продажи, оплаты цены продажи Объектов, задаток ему не возвращается.</w:t>
      </w:r>
    </w:p>
    <w:p>
      <w:pPr>
        <w:pStyle w:val="Normal"/>
        <w:ind w:firstLine="567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Победитель </w:t>
      </w:r>
      <w:r>
        <w:rPr>
          <w:rFonts w:eastAsia="Times New Roman" w:cs="Times New Roman"/>
          <w:b/>
        </w:rPr>
        <w:t xml:space="preserve">аукциона</w:t>
      </w:r>
      <w:r>
        <w:rPr>
          <w:rFonts w:eastAsia="Times New Roman" w:cs="Times New Roman"/>
          <w:b/>
        </w:rPr>
        <w:t xml:space="preserve"> оплачивает Организатору </w:t>
      </w:r>
      <w:r>
        <w:rPr>
          <w:rFonts w:eastAsia="Times New Roman" w:cs="Times New Roman"/>
          <w:b/>
        </w:rPr>
        <w:t xml:space="preserve">аукциона</w:t>
      </w:r>
      <w:r>
        <w:rPr>
          <w:rFonts w:eastAsia="Times New Roman" w:cs="Times New Roman"/>
          <w:b/>
        </w:rPr>
        <w:t xml:space="preserve"> вознаграждение за организацию и проведение продажи Объект</w:t>
      </w:r>
      <w:r>
        <w:rPr>
          <w:rFonts w:eastAsia="Times New Roman" w:cs="Times New Roman"/>
          <w:b/>
        </w:rPr>
        <w:t xml:space="preserve">ов</w:t>
      </w:r>
      <w:r>
        <w:rPr>
          <w:rFonts w:eastAsia="Times New Roman" w:cs="Times New Roman"/>
          <w:b/>
        </w:rPr>
        <w:t xml:space="preserve"> в размере 4% (четырёх процентов) в том числе НДС от цены продажи Лота </w:t>
      </w:r>
      <w:r>
        <w:rPr>
          <w:rFonts w:eastAsia="Times New Roman" w:cs="Times New Roman"/>
          <w:b/>
        </w:rPr>
        <w:t xml:space="preserve">с учетом НДС </w:t>
      </w:r>
      <w:r>
        <w:rPr>
          <w:rFonts w:eastAsia="Times New Roman" w:cs="Times New Roman"/>
          <w:b/>
        </w:rPr>
        <w:t xml:space="preserve">в течение 5 (пяти) рабочих дней с даты подведения итогов </w:t>
      </w:r>
      <w:r>
        <w:rPr>
          <w:rFonts w:eastAsia="Times New Roman" w:cs="Times New Roman"/>
          <w:b/>
        </w:rPr>
        <w:t xml:space="preserve">аукциона</w:t>
      </w:r>
      <w:r>
        <w:rPr>
          <w:rFonts w:eastAsia="Times New Roman" w:cs="Times New Roman"/>
          <w:b/>
        </w:rPr>
        <w:t xml:space="preserve">.</w:t>
      </w:r>
    </w:p>
    <w:p>
      <w:pPr>
        <w:pStyle w:val="Normal"/>
        <w:ind w:firstLine="709"/>
        <w:jc w:val="both"/>
        <w:rPr>
          <w:b/>
          <w:shd w:val="clear" w:color="auto" w:fill="ffffff"/>
        </w:rPr>
      </w:pPr>
      <w:r>
        <w:rPr>
          <w:rFonts w:eastAsia="Times New Roman" w:cs="Times New Roman"/>
          <w:b/>
        </w:rPr>
        <w:t xml:space="preserve">Единственный участник аукциона оплачивает Организатору аукциона вознаграждение за организацию и проведение продажи Объект</w:t>
      </w:r>
      <w:r>
        <w:rPr>
          <w:rFonts w:eastAsia="Times New Roman" w:cs="Times New Roman"/>
          <w:b/>
        </w:rPr>
        <w:t xml:space="preserve">ов</w:t>
      </w:r>
      <w:r>
        <w:rPr>
          <w:rFonts w:eastAsia="Times New Roman" w:cs="Times New Roman"/>
          <w:b/>
        </w:rPr>
        <w:t xml:space="preserve"> в размере 4% (четырёх процентов) в том числе НДС от </w:t>
      </w:r>
      <w:r>
        <w:rPr>
          <w:b/>
          <w:shd w:val="clear" w:color="auto" w:fill="ffffff"/>
        </w:rPr>
        <w:t xml:space="preserve">начальной </w:t>
      </w:r>
      <w:r>
        <w:rPr>
          <w:rFonts w:eastAsia="Times New Roman" w:cs="Times New Roman"/>
          <w:b/>
        </w:rPr>
        <w:t xml:space="preserve">цены Лота </w:t>
      </w:r>
      <w:r>
        <w:rPr>
          <w:rFonts w:eastAsia="Times New Roman" w:cs="Times New Roman"/>
          <w:b/>
        </w:rPr>
        <w:t xml:space="preserve">с учетом НДС </w:t>
      </w:r>
      <w:r>
        <w:rPr>
          <w:rFonts w:eastAsia="Times New Roman" w:cs="Times New Roman"/>
          <w:b/>
        </w:rPr>
        <w:t xml:space="preserve">в течение 5 (пяти) </w:t>
      </w:r>
      <w:r>
        <w:rPr>
          <w:rFonts w:eastAsia="Times New Roman" w:cs="Times New Roman"/>
          <w:b/>
        </w:rPr>
        <w:t xml:space="preserve">рабочих дней </w:t>
      </w:r>
      <w:r>
        <w:rPr>
          <w:b/>
          <w:shd w:val="clear" w:color="auto" w:fill="ffffff"/>
        </w:rPr>
        <w:t xml:space="preserve">с даты заключения договора купли-продажи.</w:t>
      </w:r>
      <w:r>
        <w:rPr>
          <w:b/>
          <w:shd w:val="clear" w:color="auto" w:fill="ffffff"/>
        </w:rPr>
      </w:r>
    </w:p>
    <w:p>
      <w:pPr>
        <w:pStyle w:val="Normal"/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Указанное вознаграждение Организатора аукциона не входит в цену Объект</w:t>
      </w:r>
      <w:r>
        <w:rPr>
          <w:rFonts w:eastAsia="Times New Roman" w:cs="Times New Roman"/>
        </w:rPr>
        <w:t xml:space="preserve">ов</w:t>
      </w:r>
      <w:r>
        <w:rPr>
          <w:rFonts w:eastAsia="Times New Roman" w:cs="Times New Roman"/>
        </w:rPr>
        <w:t xml:space="preserve"> и уплачивается сверх цены продажи Объект</w:t>
      </w:r>
      <w:r>
        <w:rPr>
          <w:rFonts w:eastAsia="Times New Roman" w:cs="Times New Roman"/>
        </w:rPr>
        <w:t xml:space="preserve">ов</w:t>
      </w:r>
      <w:r>
        <w:rPr>
          <w:rFonts w:eastAsia="Times New Roman" w:cs="Times New Roman"/>
        </w:rPr>
        <w:t xml:space="preserve">, определенной по итогам аукциона. За просрочку оплаты суммы вознаграждения, Организатор аукциона вправе потребовать от </w:t>
      </w:r>
      <w:r>
        <w:rPr>
          <w:rFonts w:eastAsia="Times New Roman" w:cs="Times New Roman"/>
        </w:rPr>
        <w:t xml:space="preserve">П</w:t>
      </w:r>
      <w:r>
        <w:rPr>
          <w:rFonts w:eastAsia="Times New Roman" w:cs="Times New Roman"/>
        </w:rPr>
        <w:t xml:space="preserve">обедителя аукциона/</w:t>
      </w:r>
      <w:r>
        <w:rPr>
          <w:rFonts w:eastAsia="Times New Roman" w:cs="Times New Roman"/>
        </w:rPr>
        <w:t xml:space="preserve">Е</w:t>
      </w:r>
      <w:r>
        <w:rPr>
          <w:rFonts w:eastAsia="Times New Roman" w:cs="Times New Roman"/>
        </w:rPr>
        <w:t xml:space="preserve">динственного участника уплату пени в размере 0,1 % (одна десятая процента) от суммы просроченного платежа за каждый день просрочки.</w:t>
      </w:r>
    </w:p>
    <w:p>
      <w:pPr>
        <w:pStyle w:val="Normal"/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Условия о сроке и порядке выплаты вознаграждения Организатору аукциона являются публичной офертой в соответствии со статьей 437 Гражданского кодекса Российской Федерации. Подача претендентом заявки является акцептом такой оферты, и соглашение о выплате вознаграждения Организатора аукциона считается заключенным в установленном порядке.</w:t>
      </w:r>
      <w:r>
        <w:rPr>
          <w:rFonts w:eastAsia="Times New Roman" w:cs="Times New Roman"/>
        </w:rPr>
      </w:r>
    </w:p>
    <w:p>
      <w:pPr>
        <w:pStyle w:val="Normal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ind w:firstLine="567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Аукцион призна</w:t>
      </w:r>
      <w:r>
        <w:rPr>
          <w:rFonts w:eastAsia="Times New Roman" w:cs="Times New Roman"/>
          <w:b/>
        </w:rPr>
        <w:t xml:space="preserve">е</w:t>
      </w:r>
      <w:r>
        <w:rPr>
          <w:rFonts w:eastAsia="Times New Roman" w:cs="Times New Roman"/>
          <w:b/>
        </w:rPr>
        <w:t xml:space="preserve">тся несостоявшимся в следующих случаях:</w:t>
      </w:r>
    </w:p>
    <w:p>
      <w:pPr>
        <w:pStyle w:val="Normal"/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отсутствие заявок на участие в аукционе, либо ни один из Претендентов не признан участником аукциона;</w:t>
      </w:r>
    </w:p>
    <w:p>
      <w:pPr>
        <w:pStyle w:val="Normal"/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к участию в аукционе допущен только один Претендент;</w:t>
      </w:r>
    </w:p>
    <w:p>
      <w:pPr>
        <w:pStyle w:val="Normal"/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ни один из участников не сдел</w:t>
      </w:r>
      <w:r>
        <w:rPr>
          <w:rFonts w:eastAsia="Times New Roman" w:cs="Times New Roman"/>
        </w:rPr>
        <w:t xml:space="preserve">ал предложения о </w:t>
      </w:r>
      <w:r>
        <w:rPr>
          <w:rFonts w:eastAsia="Times New Roman" w:cs="Times New Roman"/>
        </w:rPr>
        <w:t xml:space="preserve">начальной </w:t>
      </w:r>
      <w:r>
        <w:rPr>
          <w:rFonts w:eastAsia="Times New Roman" w:cs="Times New Roman"/>
        </w:rPr>
        <w:t xml:space="preserve">цене </w:t>
      </w:r>
      <w:r>
        <w:rPr>
          <w:rFonts w:eastAsia="Times New Roman" w:cs="Times New Roman"/>
        </w:rPr>
        <w:t xml:space="preserve">И</w:t>
      </w:r>
      <w:r>
        <w:rPr>
          <w:rFonts w:eastAsia="Times New Roman" w:cs="Times New Roman"/>
        </w:rPr>
        <w:t xml:space="preserve">мущества.</w:t>
      </w:r>
    </w:p>
    <w:sectPr>
      <w:type w:val="nextPage"/>
      <w:pgSz w:w="11906" w:h="16838"/>
      <w:pgMar w:top="851" w:right="1021" w:bottom="1021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Mangal">
    <w:panose1 w:val="02040503050406030204"/>
  </w:font>
  <w:font w:name="Segoe UI">
    <w:panose1 w:val="020B0502040504020204"/>
  </w:font>
  <w:font w:name="Arial">
    <w:panose1 w:val="020B0604020202020204"/>
  </w:font>
  <w:font w:name="Cambria">
    <w:panose1 w:val="02040503050406030204"/>
  </w:font>
  <w:font w:name="Tahoma">
    <w:panose1 w:val="020B0604030504040204"/>
  </w:font>
  <w:font w:name="SimSun">
    <w:panose1 w:val="02000503030000020003"/>
  </w:font>
  <w:font w:name="Times New Roman"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tabs>
          <w:tab w:val="num" w:pos="0" w:leader="none"/>
        </w:tabs>
        <w:ind w:left="1069" w:hanging="360"/>
      </w:pPr>
      <w:rPr>
        <w:rFonts w:cs="Times New Roman"/>
        <w:b/>
        <w:shd w:val="clear" w:color="auto" w:fill="ffffff"/>
      </w:rPr>
    </w:lvl>
  </w:abstractNum>
  <w:abstractNum w:abstractNumId="1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80" w:hanging="36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0" w:firstLine="360"/>
      </w:pPr>
      <w:rPr>
        <w:rFonts w:eastAsia="Calibri"/>
        <w:b/>
        <w:color w:val="00000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5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ind w:left="1429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869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3589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5029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749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7189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7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0" w:firstLine="360"/>
      </w:pPr>
      <w:rPr>
        <w:rFonts w:eastAsia="Calibri"/>
        <w:b/>
        <w:color w:val="00000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9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720" w:leader="none"/>
        </w:tabs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440" w:leader="none"/>
        </w:tabs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160" w:leader="none"/>
        </w:tabs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2880" w:leader="none"/>
        </w:tabs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600" w:leader="none"/>
        </w:tabs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320" w:leader="none"/>
        </w:tabs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040" w:leader="none"/>
        </w:tabs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5760" w:leader="none"/>
        </w:tabs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480" w:leader="none"/>
        </w:tabs>
        <w:ind w:left="6480" w:hanging="180"/>
      </w:pPr>
    </w:lvl>
  </w:abstractNum>
  <w:abstractNum w:abstractNumId="1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3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106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14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5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6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86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506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226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946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66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86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106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826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546" w:hanging="180"/>
      </w:pPr>
    </w:lvl>
  </w:abstractNum>
  <w:abstractNum w:abstractNumId="17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  <w:rPr>
        <w:b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8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48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2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0" w:firstLine="360"/>
      </w:pPr>
      <w:rPr>
        <w:rFonts w:eastAsia="Calibri"/>
        <w:color w:val="00000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21">
    <w:multiLevelType w:val="hybridMultilevel"/>
    <w:lvl w:ilvl="0">
      <w:start w:val="0"/>
      <w:numFmt w:val="bullet"/>
      <w:suff w:val="tab"/>
      <w:lvlText w:val=""/>
      <w:lvlJc w:val="left"/>
      <w:pPr>
        <w:pStyle w:val="Normal"/>
        <w:ind w:left="1065" w:hanging="360"/>
      </w:pPr>
      <w:rPr>
        <w:rFonts w:ascii="Symbol" w:hAnsi="Symbol" w:eastAsia="SimSun" w:cs="Tahoma"/>
      </w:rPr>
    </w:lvl>
    <w:lvl w:ilvl="1">
      <w:start w:val="1"/>
      <w:numFmt w:val="bullet"/>
      <w:suff w:val="tab"/>
      <w:lvlText w:val="o"/>
      <w:lvlJc w:val="left"/>
      <w:pPr>
        <w:pStyle w:val="Normal"/>
        <w:ind w:left="1785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505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3225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945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665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385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6105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825" w:hanging="360"/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  <w:rPr>
        <w:rFonts w:eastAsia="Calibri"/>
        <w:color w:val="000000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5" w:hanging="70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25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ind w:left="1429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pStyle w:val="Normal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pStyle w:val="Normal"/>
        <w:ind w:left="2869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ind w:left="3589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pStyle w:val="Normal"/>
        <w:ind w:left="5029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ind w:left="5749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pStyle w:val="Normal"/>
        <w:ind w:left="7189" w:hanging="360"/>
      </w:pPr>
      <w:rPr>
        <w:rFonts w:ascii="Wingdings" w:hAnsi="Wingdings"/>
      </w:rPr>
    </w:lvl>
  </w:abstractNum>
  <w:num w:numId="1">
    <w:abstractNumId w:val="21"/>
  </w:num>
  <w:num w:numId="2">
    <w:abstractNumId w:val="1"/>
  </w:num>
  <w:num w:numId="3">
    <w:abstractNumId w:val="18"/>
  </w:num>
  <w:num w:numId="4">
    <w:abstractNumId w:val="25"/>
  </w:num>
  <w:num w:numId="5">
    <w:abstractNumId w:val="10"/>
  </w:num>
  <w:num w:numId="6">
    <w:abstractNumId w:val="8"/>
  </w:num>
  <w:num w:numId="7">
    <w:abstractNumId w:val="13"/>
  </w:num>
  <w:num w:numId="8">
    <w:abstractNumId w:val="5"/>
  </w:num>
  <w:num w:numId="9">
    <w:abstractNumId w:val="9"/>
  </w:num>
  <w:num w:numId="10">
    <w:abstractNumId w:val="1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22"/>
  </w:num>
  <w:num w:numId="17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4"/>
  </w:num>
  <w:num w:numId="19">
    <w:abstractNumId w:val="12"/>
  </w:num>
  <w:num w:numId="20">
    <w:abstractNumId w:val="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7"/>
  </w:num>
  <w:num w:numId="27">
    <w:abstractNumId w:val="20"/>
  </w:num>
  <w:num w:numId="28">
    <w:abstractNumId w:val="4"/>
  </w:num>
  <w:num w:numId="29">
    <w:abstractNumId w:val="24"/>
  </w:num>
  <w:num w:numId="30">
    <w:abstractNumId w:val="17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/>
  <w:compat>
    <w:balanceSingleByteDoubleByteWidth w:val="true"/>
    <w:doNotLeaveBackslashAlone w:val="true"/>
    <w:ulTrailSpace w:val="true"/>
    <w:adjustLineHeightInTable w:val="true"/>
    <w:doNotUseHTMLParagraphAutoSpacing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widowControl w:val="off"/>
    </w:pPr>
    <w:rPr>
      <w:rFonts w:eastAsia="SimSun" w:cs="Tahoma"/>
      <w:sz w:val="24"/>
      <w:szCs w:val="24"/>
      <w:lang w:val="ru-RU" w:eastAsia="hi-IN" w:bidi="hi-IN"/>
    </w:rPr>
  </w:style>
  <w:style w:type="paragraph" w:styleId="Heading1">
    <w:name w:val="Заголовок 1"/>
    <w:basedOn w:val="Normal"/>
    <w:next w:val="Normal"/>
    <w:link w:val="UserStyle_0"/>
    <w:qFormat/>
    <w:pPr>
      <w:keepNext/>
      <w:widowControl/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  <w:lang w:val="en-US" w:eastAsia="en-US" w:bidi="ar-SA"/>
    </w:rPr>
  </w:style>
  <w:style w:type="character" w:styleId="NormalCharacter">
    <w:name w:val="Основной шрифт абзаца"/>
    <w:next w:val="NormalCharacter"/>
    <w:link w:val="Normal"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character" w:styleId="UserStyle_1">
    <w:name w:val="Absatz-Standardschriftart"/>
    <w:next w:val="UserStyle_1"/>
    <w:link w:val="Normal"/>
  </w:style>
  <w:style w:type="character" w:styleId="UserStyle_2">
    <w:name w:val="WW-Absatz-Standardschriftart"/>
    <w:next w:val="UserStyle_2"/>
    <w:link w:val="Normal"/>
  </w:style>
  <w:style w:type="character" w:styleId="Hyperlink">
    <w:name w:val="Гиперссылка"/>
    <w:next w:val="Hyperlink"/>
    <w:link w:val="Normal"/>
    <w:rPr>
      <w:color w:val="000080"/>
      <w:u w:val="single"/>
      <w:lang w:val="en-US" w:eastAsia="en-US" w:bidi="en-US"/>
    </w:rPr>
  </w:style>
  <w:style w:type="paragraph" w:styleId="Title">
    <w:name w:val="Заголовок"/>
    <w:basedOn w:val="Normal"/>
    <w:next w:val="BodyText"/>
    <w:link w:val="Normal"/>
    <w:pPr>
      <w:keepNext/>
      <w:spacing w:before="240" w:after="120"/>
    </w:pPr>
    <w:rPr>
      <w:rFonts w:ascii="Arial" w:hAnsi="Arial" w:eastAsia="SimSun" w:cs="Tahoma"/>
      <w:sz w:val="28"/>
      <w:szCs w:val="28"/>
    </w:rPr>
  </w:style>
  <w:style w:type="paragraph" w:styleId="BodyText">
    <w:name w:val="Основной текст"/>
    <w:basedOn w:val="Normal"/>
    <w:next w:val="BodyText"/>
    <w:link w:val="Normal"/>
    <w:pPr>
      <w:spacing w:before="0" w:after="120"/>
    </w:pPr>
  </w:style>
  <w:style w:type="paragraph" w:styleId="List">
    <w:name w:val="Список"/>
    <w:basedOn w:val="BodyText"/>
    <w:next w:val="List"/>
    <w:link w:val="Normal"/>
    <w:rPr>
      <w:rFonts w:cs="Tahoma"/>
    </w:rPr>
  </w:style>
  <w:style w:type="paragraph" w:styleId="UserStyle_3">
    <w:name w:val="Название1"/>
    <w:basedOn w:val="Normal"/>
    <w:next w:val="UserStyle_3"/>
    <w:link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UserStyle_4">
    <w:name w:val="Указатель1"/>
    <w:basedOn w:val="Normal"/>
    <w:next w:val="UserStyle_4"/>
    <w:link w:val="Normal"/>
    <w:pPr>
      <w:suppressLineNumbers/>
    </w:pPr>
    <w:rPr>
      <w:rFonts w:cs="Tahoma"/>
    </w:rPr>
  </w:style>
  <w:style w:type="paragraph" w:styleId="UserStyle_5">
    <w:name w:val="Основной текст 21"/>
    <w:basedOn w:val="Normal"/>
    <w:next w:val="UserStyle_5"/>
    <w:link w:val="Normal"/>
    <w:pPr>
      <w:ind w:left="284" w:hanging="284"/>
      <w:jc w:val="both"/>
    </w:pPr>
    <w:rPr>
      <w:sz w:val="20"/>
      <w:szCs w:val="20"/>
    </w:rPr>
  </w:style>
  <w:style w:type="paragraph" w:styleId="Acetate">
    <w:name w:val="Текст выноски"/>
    <w:basedOn w:val="Normal"/>
    <w:next w:val="Acetate"/>
    <w:link w:val="UserStyle_6"/>
    <w:uiPriority w:val="99"/>
    <w:semiHidden/>
    <w:unhideWhenUsed/>
    <w:rPr>
      <w:rFonts w:ascii="Segoe UI" w:hAnsi="Segoe UI" w:cs="Mangal"/>
      <w:sz w:val="18"/>
      <w:szCs w:val="16"/>
      <w:lang w:val="en-US"/>
    </w:rPr>
  </w:style>
  <w:style w:type="character" w:styleId="UserStyle_6">
    <w:name w:val="Текст выноски Знак"/>
    <w:next w:val="UserStyle_6"/>
    <w:link w:val="Acetate"/>
    <w:uiPriority w:val="99"/>
    <w:semiHidden/>
    <w:rPr>
      <w:rFonts w:ascii="Segoe UI" w:hAnsi="Segoe UI" w:eastAsia="SimSun" w:cs="Mangal"/>
      <w:sz w:val="18"/>
      <w:szCs w:val="16"/>
      <w:lang w:eastAsia="hi-IN" w:bidi="hi-IN"/>
    </w:rPr>
  </w:style>
  <w:style w:type="character" w:styleId="AnnotationReference">
    <w:name w:val="Знак примечания"/>
    <w:next w:val="AnnotationReference"/>
    <w:link w:val="Normal"/>
    <w:uiPriority w:val="99"/>
    <w:semiHidden/>
    <w:unhideWhenUsed/>
    <w:rPr>
      <w:sz w:val="16"/>
      <w:szCs w:val="16"/>
    </w:rPr>
  </w:style>
  <w:style w:type="paragraph" w:styleId="AnnotationText">
    <w:name w:val="Текст примечания"/>
    <w:basedOn w:val="Normal"/>
    <w:next w:val="AnnotationText"/>
    <w:link w:val="UserStyle_7"/>
    <w:uiPriority w:val="99"/>
    <w:unhideWhenUsed/>
    <w:rPr>
      <w:rFonts w:cs="Mangal"/>
      <w:sz w:val="20"/>
      <w:szCs w:val="18"/>
      <w:lang w:val="en-US"/>
    </w:rPr>
  </w:style>
  <w:style w:type="character" w:styleId="UserStyle_7">
    <w:name w:val="Текст примечания Знак"/>
    <w:next w:val="UserStyle_7"/>
    <w:link w:val="AnnotationText"/>
    <w:uiPriority w:val="99"/>
    <w:rPr>
      <w:rFonts w:eastAsia="SimSun" w:cs="Mangal"/>
      <w:szCs w:val="18"/>
      <w:lang w:eastAsia="hi-IN" w:bidi="hi-IN"/>
    </w:rPr>
  </w:style>
  <w:style w:type="paragraph" w:styleId="AnnotationSubject">
    <w:name w:val="Тема примечания"/>
    <w:basedOn w:val="AnnotationText"/>
    <w:next w:val="AnnotationText"/>
    <w:link w:val="UserStyle_8"/>
    <w:uiPriority w:val="99"/>
    <w:semiHidden/>
    <w:unhideWhenUsed/>
    <w:rPr>
      <w:b/>
      <w:bCs/>
    </w:rPr>
  </w:style>
  <w:style w:type="character" w:styleId="UserStyle_8">
    <w:name w:val="Тема примечания Знак"/>
    <w:next w:val="UserStyle_8"/>
    <w:link w:val="AnnotationSubject"/>
    <w:uiPriority w:val="99"/>
    <w:semiHidden/>
    <w:rPr>
      <w:rFonts w:eastAsia="SimSun" w:cs="Mangal"/>
      <w:b/>
      <w:bCs/>
      <w:szCs w:val="18"/>
      <w:lang w:eastAsia="hi-IN" w:bidi="hi-IN"/>
    </w:rPr>
  </w:style>
  <w:style w:type="paragraph" w:styleId="UserStyle_9">
    <w:name w:val="абзац"/>
    <w:basedOn w:val="Normal"/>
    <w:next w:val="UserStyle_9"/>
    <w:link w:val="Normal"/>
    <w:pPr>
      <w:widowControl/>
      <w:spacing w:line="210" w:lineRule="atLeast"/>
      <w:ind w:firstLine="283"/>
      <w:jc w:val="both"/>
    </w:pPr>
    <w:rPr>
      <w:rFonts w:ascii="Arial" w:hAnsi="Arial" w:eastAsia="Times New Roman" w:cs="Arial"/>
      <w:color w:val="000000"/>
      <w:sz w:val="18"/>
      <w:szCs w:val="18"/>
      <w:lang w:eastAsia="ru-RU" w:bidi="ar-SA"/>
    </w:rPr>
  </w:style>
  <w:style w:type="character" w:styleId="UserStyle_0">
    <w:name w:val="Заголовок 1 Знак"/>
    <w:next w:val="UserStyle_0"/>
    <w:link w:val="Heading1"/>
    <w:rPr>
      <w:rFonts w:ascii="Cambria" w:hAnsi="Cambria"/>
      <w:b/>
      <w:bCs/>
      <w:sz w:val="32"/>
      <w:szCs w:val="32"/>
    </w:rPr>
  </w:style>
  <w:style w:type="table" w:styleId="TableGrid">
    <w:name w:val="Сетка таблицы"/>
    <w:basedOn w:val="TableNormal"/>
    <w:next w:val="TableGrid"/>
    <w:link w:val="Normal"/>
    <w:uiPriority w:val="39"/>
  </w:style>
  <w:style w:type="paragraph" w:styleId="User">
    <w:name w:val="Без интервала"/>
    <w:next w:val="User"/>
    <w:link w:val="Normal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paragraph" w:styleId="HtmlNormal">
    <w:name w:val="Обычный (веб),Обычный (Web)"/>
    <w:basedOn w:val="Normal"/>
    <w:next w:val="HtmlNormal"/>
    <w:link w:val="Normal"/>
    <w:pPr>
      <w:widowControl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styleId="UserStyle_10">
    <w:name w:val="apple-converted-space"/>
    <w:next w:val="UserStyle_10"/>
    <w:link w:val="Normal"/>
  </w:style>
  <w:style w:type="paragraph" w:styleId="BodyTextIndent2">
    <w:name w:val="Основной текст с отступом 2"/>
    <w:basedOn w:val="Normal"/>
    <w:next w:val="BodyTextIndent2"/>
    <w:link w:val="UserStyle_11"/>
    <w:uiPriority w:val="99"/>
    <w:unhideWhenUsed/>
    <w:pPr>
      <w:spacing w:after="120" w:line="480" w:lineRule="auto"/>
      <w:ind w:left="283"/>
    </w:pPr>
    <w:rPr>
      <w:rFonts w:cs="Mangal"/>
      <w:szCs w:val="21"/>
      <w:lang w:val="en-US"/>
    </w:rPr>
  </w:style>
  <w:style w:type="character" w:styleId="UserStyle_11">
    <w:name w:val="Основной текст с отступом 2 Знак"/>
    <w:next w:val="UserStyle_11"/>
    <w:link w:val="BodyTextIndent2"/>
    <w:uiPriority w:val="99"/>
    <w:rPr>
      <w:rFonts w:eastAsia="SimSun" w:cs="Mangal"/>
      <w:sz w:val="24"/>
      <w:szCs w:val="21"/>
      <w:lang w:eastAsia="hi-IN" w:bidi="hi-IN"/>
    </w:rPr>
  </w:style>
  <w:style w:type="paragraph" w:styleId="FootnoteText">
    <w:name w:val="Текст сноски"/>
    <w:basedOn w:val="Normal"/>
    <w:next w:val="FootnoteText"/>
    <w:link w:val="UserStyle_12"/>
    <w:uiPriority w:val="99"/>
    <w:semiHidden/>
    <w:unhideWhenUsed/>
    <w:rPr>
      <w:rFonts w:cs="Mangal"/>
      <w:sz w:val="20"/>
      <w:szCs w:val="18"/>
      <w:lang w:val="en-US"/>
    </w:rPr>
  </w:style>
  <w:style w:type="character" w:styleId="UserStyle_12">
    <w:name w:val="Текст сноски Знак"/>
    <w:next w:val="UserStyle_12"/>
    <w:link w:val="FootnoteText"/>
    <w:uiPriority w:val="99"/>
    <w:semiHidden/>
    <w:rPr>
      <w:rFonts w:eastAsia="SimSun" w:cs="Mangal"/>
      <w:szCs w:val="18"/>
      <w:lang w:eastAsia="hi-IN" w:bidi="hi-IN"/>
    </w:rPr>
  </w:style>
  <w:style w:type="character" w:styleId="FootnoteReference">
    <w:name w:val="Знак сноски"/>
    <w:next w:val="FootnoteReference"/>
    <w:link w:val="Normal"/>
    <w:uiPriority w:val="99"/>
    <w:semiHidden/>
    <w:unhideWhenUsed/>
    <w:rPr>
      <w:vertAlign w:val="superscript"/>
    </w:rPr>
  </w:style>
  <w:style w:type="paragraph" w:styleId="Header">
    <w:name w:val="Верхний колонтитул"/>
    <w:basedOn w:val="Normal"/>
    <w:next w:val="Header"/>
    <w:link w:val="UserStyle_13"/>
    <w:uiPriority w:val="99"/>
    <w:unhideWhenUsed/>
    <w:pPr>
      <w:tabs>
        <w:tab w:val="center" w:pos="4677" w:leader="none"/>
        <w:tab w:val="right" w:pos="9355" w:leader="none"/>
      </w:tabs>
    </w:pPr>
    <w:rPr>
      <w:rFonts w:cs="Mangal"/>
      <w:szCs w:val="21"/>
      <w:lang w:val="en-US"/>
    </w:rPr>
  </w:style>
  <w:style w:type="character" w:styleId="UserStyle_13">
    <w:name w:val="Верхний колонтитул Знак"/>
    <w:next w:val="UserStyle_13"/>
    <w:link w:val="Header"/>
    <w:uiPriority w:val="99"/>
    <w:rPr>
      <w:rFonts w:eastAsia="SimSun" w:cs="Mangal"/>
      <w:sz w:val="24"/>
      <w:szCs w:val="21"/>
      <w:lang w:eastAsia="hi-IN" w:bidi="hi-IN"/>
    </w:rPr>
  </w:style>
  <w:style w:type="paragraph" w:styleId="Footer">
    <w:name w:val="Нижний колонтитул"/>
    <w:basedOn w:val="Normal"/>
    <w:next w:val="Footer"/>
    <w:link w:val="UserStyle_14"/>
    <w:uiPriority w:val="99"/>
    <w:unhideWhenUsed/>
    <w:pPr>
      <w:tabs>
        <w:tab w:val="center" w:pos="4677" w:leader="none"/>
        <w:tab w:val="right" w:pos="9355" w:leader="none"/>
      </w:tabs>
    </w:pPr>
    <w:rPr>
      <w:rFonts w:cs="Mangal"/>
      <w:szCs w:val="21"/>
      <w:lang w:val="en-US"/>
    </w:rPr>
  </w:style>
  <w:style w:type="character" w:styleId="UserStyle_14">
    <w:name w:val="Нижний колонтитул Знак"/>
    <w:next w:val="UserStyle_14"/>
    <w:link w:val="Footer"/>
    <w:uiPriority w:val="99"/>
    <w:rPr>
      <w:rFonts w:eastAsia="SimSun" w:cs="Mangal"/>
      <w:sz w:val="24"/>
      <w:szCs w:val="21"/>
      <w:lang w:eastAsia="hi-IN" w:bidi="hi-IN"/>
    </w:rPr>
  </w:style>
  <w:style w:type="paragraph" w:styleId="178">
    <w:name w:val="Рецензия"/>
    <w:next w:val="178"/>
    <w:link w:val="Normal"/>
    <w:hidden/>
    <w:uiPriority w:val="99"/>
    <w:semiHidden/>
    <w:rPr>
      <w:rFonts w:eastAsia="SimSun" w:cs="Mangal"/>
      <w:sz w:val="24"/>
      <w:szCs w:val="21"/>
      <w:lang w:val="ru-RU" w:eastAsia="hi-IN" w:bidi="hi-IN"/>
    </w:rPr>
  </w:style>
  <w:style w:type="paragraph" w:styleId="EndnoteText">
    <w:name w:val="Текст концевой сноски"/>
    <w:basedOn w:val="Normal"/>
    <w:next w:val="EndnoteText"/>
    <w:link w:val="UserStyle_15"/>
    <w:uiPriority w:val="99"/>
    <w:semiHidden/>
    <w:unhideWhenUsed/>
    <w:rPr>
      <w:rFonts w:cs="Mangal"/>
      <w:sz w:val="20"/>
      <w:szCs w:val="18"/>
    </w:rPr>
  </w:style>
  <w:style w:type="character" w:styleId="UserStyle_15">
    <w:name w:val="Текст концевой сноски Знак"/>
    <w:next w:val="UserStyle_15"/>
    <w:link w:val="EndnoteText"/>
    <w:uiPriority w:val="99"/>
    <w:semiHidden/>
    <w:rPr>
      <w:rFonts w:eastAsia="SimSun" w:cs="Mangal"/>
      <w:szCs w:val="18"/>
      <w:lang w:eastAsia="hi-IN" w:bidi="hi-IN"/>
    </w:rPr>
  </w:style>
  <w:style w:type="character" w:styleId="EndnoteReference">
    <w:name w:val="Знак концевой сноски"/>
    <w:next w:val="EndnoteReference"/>
    <w:link w:val="Normal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haracters>12776</Characters>
  <CharactersWithSpaces>14988</CharactersWithSpaces>
  <Company>Hewlett-Packard Company</Company>
  <DocSecurity>0</DocSecurity>
  <HyperlinksChanged>false</HyperlinksChanged>
  <Lines>106</Lines>
  <Pages>5</Pages>
  <Paragraphs>29</Paragraphs>
  <ScaleCrop>false</ScaleCrop>
  <SharedDoc>false</SharedDoc>
  <Template>Normal</Template>
  <Words>2241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Яковенко Екатерина Владимировна</cp:lastModifiedBy>
  <cp:revision>2</cp:revision>
  <dcterms:created xsi:type="dcterms:W3CDTF">2025-06-10T13:33:00Z</dcterms:created>
  <dcterms:modified xsi:type="dcterms:W3CDTF">2025-06-10T13:33:00Z</dcterms:modified>
  <cp:version>1048576</cp:version>
</cp:coreProperties>
</file>